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64CFA755"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F75011">
        <w:rPr>
          <w:rFonts w:ascii="Arial" w:hAnsi="Arial" w:cs="Arial"/>
          <w:b/>
          <w:sz w:val="22"/>
          <w:szCs w:val="22"/>
          <w:lang w:eastAsia="zh-CN"/>
        </w:rPr>
        <w:t>5</w:t>
      </w:r>
      <w:r>
        <w:rPr>
          <w:rFonts w:ascii="Arial" w:hAnsi="Arial" w:cs="Arial"/>
          <w:b/>
          <w:sz w:val="22"/>
          <w:szCs w:val="22"/>
          <w:lang w:eastAsia="zh-CN"/>
        </w:rPr>
        <w:t>-e</w:t>
      </w:r>
      <w:r>
        <w:rPr>
          <w:rFonts w:ascii="Arial" w:hAnsi="Arial" w:cs="Arial"/>
          <w:b/>
          <w:sz w:val="22"/>
          <w:szCs w:val="22"/>
        </w:rPr>
        <w:tab/>
      </w:r>
      <w:r w:rsidR="00CB6947" w:rsidRPr="00CB6947">
        <w:rPr>
          <w:rFonts w:ascii="Arial" w:hAnsi="Arial" w:cs="Arial"/>
          <w:b/>
          <w:sz w:val="22"/>
          <w:szCs w:val="22"/>
        </w:rPr>
        <w:t>R1-2104325</w:t>
      </w:r>
    </w:p>
    <w:p w14:paraId="0482C8F5" w14:textId="0DA0A36A" w:rsidR="00B65643" w:rsidRDefault="00545454">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sidR="000C0FEA">
        <w:rPr>
          <w:rFonts w:ascii="Arial" w:hAnsi="Arial" w:cs="Arial"/>
          <w:b/>
          <w:sz w:val="22"/>
          <w:szCs w:val="22"/>
          <w:lang w:eastAsia="zh-CN"/>
        </w:rPr>
        <w:t>May</w:t>
      </w:r>
      <w:r>
        <w:rPr>
          <w:rFonts w:ascii="Arial" w:hAnsi="Arial" w:cs="Arial"/>
          <w:b/>
          <w:sz w:val="22"/>
          <w:szCs w:val="22"/>
          <w:lang w:eastAsia="zh-CN"/>
        </w:rPr>
        <w:t xml:space="preserve"> </w:t>
      </w:r>
      <w:r w:rsidR="00A12209">
        <w:rPr>
          <w:rFonts w:ascii="Arial" w:hAnsi="Arial" w:cs="Arial"/>
          <w:b/>
          <w:sz w:val="22"/>
          <w:szCs w:val="22"/>
          <w:lang w:eastAsia="zh-CN"/>
        </w:rPr>
        <w:t>1</w:t>
      </w:r>
      <w:r w:rsidR="004D20C3">
        <w:rPr>
          <w:rFonts w:ascii="Arial" w:hAnsi="Arial" w:cs="Arial"/>
          <w:b/>
          <w:sz w:val="22"/>
          <w:szCs w:val="22"/>
          <w:lang w:eastAsia="zh-CN"/>
        </w:rPr>
        <w:t>0</w:t>
      </w:r>
      <w:r>
        <w:rPr>
          <w:rFonts w:ascii="Arial" w:hAnsi="Arial" w:cs="Arial"/>
          <w:b/>
          <w:sz w:val="22"/>
          <w:szCs w:val="22"/>
          <w:vertAlign w:val="superscript"/>
          <w:lang w:eastAsia="zh-CN"/>
        </w:rPr>
        <w:t>th</w:t>
      </w:r>
      <w:r>
        <w:rPr>
          <w:rFonts w:ascii="Arial" w:hAnsi="Arial" w:cs="Arial"/>
          <w:b/>
          <w:sz w:val="22"/>
          <w:szCs w:val="22"/>
          <w:lang w:eastAsia="zh-CN"/>
        </w:rPr>
        <w:t xml:space="preserve"> – </w:t>
      </w:r>
      <w:r w:rsidR="00A12209">
        <w:rPr>
          <w:rFonts w:ascii="Arial" w:hAnsi="Arial" w:cs="Arial"/>
          <w:b/>
          <w:sz w:val="22"/>
          <w:szCs w:val="22"/>
          <w:lang w:eastAsia="zh-CN"/>
        </w:rPr>
        <w:t>2</w:t>
      </w:r>
      <w:r w:rsidR="004D20C3">
        <w:rPr>
          <w:rFonts w:ascii="Arial" w:hAnsi="Arial" w:cs="Arial"/>
          <w:b/>
          <w:sz w:val="22"/>
          <w:szCs w:val="22"/>
          <w:lang w:eastAsia="zh-CN"/>
        </w:rPr>
        <w:t>7</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14:paraId="28640B97" w14:textId="77777777" w:rsidR="00B65643" w:rsidRDefault="00B65643">
      <w:pPr>
        <w:pStyle w:val="ad"/>
        <w:jc w:val="both"/>
      </w:pPr>
    </w:p>
    <w:p w14:paraId="211D5641" w14:textId="77777777" w:rsidR="00B65643" w:rsidRDefault="00545454">
      <w:pPr>
        <w:tabs>
          <w:tab w:val="left" w:pos="1985"/>
        </w:tabs>
        <w:spacing w:after="0"/>
        <w:rPr>
          <w:rFonts w:ascii="Arial" w:hAnsi="Arial"/>
          <w:b/>
        </w:rPr>
      </w:pPr>
      <w:r>
        <w:rPr>
          <w:rFonts w:ascii="Arial" w:hAnsi="Arial"/>
          <w:b/>
        </w:rPr>
        <w:t xml:space="preserve">Source: </w:t>
      </w:r>
      <w:r>
        <w:rPr>
          <w:rFonts w:ascii="Arial" w:hAnsi="Arial"/>
          <w:b/>
        </w:rPr>
        <w:tab/>
        <w:t>ZTE</w:t>
      </w:r>
    </w:p>
    <w:p w14:paraId="7D82D081" w14:textId="3961561B" w:rsidR="00B65643" w:rsidRDefault="000C0FEA">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on Rel-16 UL </w:t>
      </w:r>
      <w:proofErr w:type="spellStart"/>
      <w:r>
        <w:rPr>
          <w:rFonts w:ascii="Arial" w:hAnsi="Arial"/>
          <w:b/>
        </w:rPr>
        <w:t>Tx</w:t>
      </w:r>
      <w:proofErr w:type="spellEnd"/>
      <w:r>
        <w:rPr>
          <w:rFonts w:ascii="Arial" w:hAnsi="Arial"/>
          <w:b/>
        </w:rPr>
        <w:t xml:space="preserve"> switching</w:t>
      </w:r>
    </w:p>
    <w:p w14:paraId="1E85DD5A" w14:textId="043F47CB" w:rsidR="00B65643" w:rsidRDefault="000C0FEA">
      <w:pPr>
        <w:tabs>
          <w:tab w:val="left" w:pos="1985"/>
        </w:tabs>
        <w:spacing w:after="0"/>
        <w:rPr>
          <w:rFonts w:ascii="Arial" w:hAnsi="Arial"/>
          <w:b/>
          <w:lang w:eastAsia="zh-CN"/>
        </w:rPr>
      </w:pPr>
      <w:r>
        <w:rPr>
          <w:rFonts w:ascii="Arial" w:hAnsi="Arial"/>
          <w:b/>
        </w:rPr>
        <w:t>Agenda item:</w:t>
      </w:r>
      <w:r>
        <w:rPr>
          <w:rFonts w:ascii="Arial" w:hAnsi="Arial"/>
          <w:b/>
        </w:rPr>
        <w:tab/>
        <w:t>7.2.12</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33CAFCC9" w14:textId="6B576235" w:rsidR="00425488" w:rsidRDefault="00545454">
      <w:pPr>
        <w:rPr>
          <w:lang w:val="en-GB" w:eastAsia="zh-CN"/>
        </w:rPr>
      </w:pPr>
      <w:r>
        <w:rPr>
          <w:rFonts w:hint="eastAsia"/>
          <w:lang w:val="en-GB" w:eastAsia="zh-CN"/>
        </w:rPr>
        <w:t>D</w:t>
      </w:r>
      <w:r w:rsidR="00A12D17">
        <w:rPr>
          <w:lang w:val="en-GB" w:eastAsia="zh-CN"/>
        </w:rPr>
        <w:t xml:space="preserve">uring RAN1#104b-e meeting, companies discussed the issue on simultaneous UL </w:t>
      </w:r>
      <w:proofErr w:type="spellStart"/>
      <w:proofErr w:type="gramStart"/>
      <w:r w:rsidR="00A12D17">
        <w:rPr>
          <w:lang w:val="en-GB" w:eastAsia="zh-CN"/>
        </w:rPr>
        <w:t>Tx</w:t>
      </w:r>
      <w:proofErr w:type="spellEnd"/>
      <w:proofErr w:type="gramEnd"/>
      <w:r w:rsidR="00A12D17">
        <w:rPr>
          <w:lang w:val="en-GB" w:eastAsia="zh-CN"/>
        </w:rPr>
        <w:t xml:space="preserve"> switching and SRS carrier switching but without any conclusion [1]. Most companies agree to address this issue after RAN1 finishes the Rel-15 potential ambiguity issue as discussed in </w:t>
      </w:r>
      <w:r w:rsidR="00A12D17" w:rsidRPr="00A12D17">
        <w:rPr>
          <w:lang w:val="en-GB" w:eastAsia="zh-CN"/>
        </w:rPr>
        <w:t>[104b-e-NR-7.1CRs-06]</w:t>
      </w:r>
      <w:r w:rsidR="00A12D17">
        <w:rPr>
          <w:lang w:val="en-GB" w:eastAsia="zh-CN"/>
        </w:rPr>
        <w:t xml:space="preserve"> in RAN1#104b-e meeting.</w:t>
      </w:r>
      <w:r w:rsidR="00425488">
        <w:rPr>
          <w:lang w:val="en-GB" w:eastAsia="zh-CN"/>
        </w:rPr>
        <w:t xml:space="preserve"> However, in </w:t>
      </w:r>
      <w:r w:rsidR="00425488" w:rsidRPr="00425488">
        <w:rPr>
          <w:lang w:val="en-GB" w:eastAsia="zh-CN"/>
        </w:rPr>
        <w:t>[104b-e-NR-7.</w:t>
      </w:r>
      <w:r w:rsidR="00425488">
        <w:rPr>
          <w:lang w:val="en-GB" w:eastAsia="zh-CN"/>
        </w:rPr>
        <w:t xml:space="preserve">1CRs-06] in RAN1#104b-e meeting, only the timeline issues has been resolved. The potential confliction between “prioritization/dropping rule” and “suspension” is still unresolved. </w:t>
      </w:r>
    </w:p>
    <w:p w14:paraId="5E57D8EB" w14:textId="1A935E27" w:rsidR="00F75011" w:rsidRDefault="00A12D17">
      <w:pPr>
        <w:rPr>
          <w:lang w:val="en-GB" w:eastAsia="zh-CN"/>
        </w:rPr>
      </w:pPr>
      <w:r>
        <w:rPr>
          <w:rFonts w:hint="eastAsia"/>
          <w:lang w:val="en-GB" w:eastAsia="zh-CN"/>
        </w:rPr>
        <w:t>I</w:t>
      </w:r>
      <w:r>
        <w:rPr>
          <w:lang w:val="en-GB" w:eastAsia="zh-CN"/>
        </w:rPr>
        <w:t xml:space="preserve">n this contribution, we provide our analysis and TP for the above mentioned issue </w:t>
      </w:r>
      <w:r w:rsidR="00425488">
        <w:rPr>
          <w:lang w:val="en-GB" w:eastAsia="zh-CN"/>
        </w:rPr>
        <w:t>together with our</w:t>
      </w:r>
      <w:r>
        <w:rPr>
          <w:lang w:val="en-GB" w:eastAsia="zh-CN"/>
        </w:rPr>
        <w:t xml:space="preserve"> Rel-15 draft CR [2].</w:t>
      </w:r>
    </w:p>
    <w:p w14:paraId="123EA2CC" w14:textId="252415AB" w:rsidR="00B65643" w:rsidRDefault="00B5577C">
      <w:pPr>
        <w:pStyle w:val="1"/>
        <w:rPr>
          <w:lang w:eastAsia="zh-CN"/>
        </w:rPr>
      </w:pPr>
      <w:r>
        <w:rPr>
          <w:lang w:eastAsia="zh-CN"/>
        </w:rPr>
        <w:t>Discussion</w:t>
      </w:r>
    </w:p>
    <w:p w14:paraId="3FBF9A11" w14:textId="76920357" w:rsidR="008F003A" w:rsidRDefault="008F003A" w:rsidP="008F003A">
      <w:pPr>
        <w:pStyle w:val="2"/>
        <w:rPr>
          <w:lang w:eastAsia="zh-CN"/>
        </w:rPr>
      </w:pPr>
      <w:r>
        <w:rPr>
          <w:rFonts w:hint="eastAsia"/>
          <w:lang w:eastAsia="zh-CN"/>
        </w:rPr>
        <w:t>D</w:t>
      </w:r>
      <w:r>
        <w:rPr>
          <w:lang w:eastAsia="zh-CN"/>
        </w:rPr>
        <w:t>ifferent cases</w:t>
      </w:r>
    </w:p>
    <w:p w14:paraId="69BD39F5" w14:textId="360AF1DE" w:rsidR="006A6F2F" w:rsidRPr="006A6F2F" w:rsidRDefault="006A6F2F" w:rsidP="006A6F2F">
      <w:pPr>
        <w:rPr>
          <w:lang w:val="en-GB"/>
        </w:rPr>
      </w:pPr>
      <w:r w:rsidRPr="00931981">
        <w:rPr>
          <w:lang w:val="en-GB"/>
        </w:rPr>
        <w:t>The issue can be divided into two cases, i.e., Case-</w:t>
      </w:r>
      <w:r>
        <w:rPr>
          <w:lang w:val="en-GB"/>
        </w:rPr>
        <w:t>1</w:t>
      </w:r>
      <w:r w:rsidRPr="00931981">
        <w:rPr>
          <w:lang w:val="en-GB"/>
        </w:rPr>
        <w:t xml:space="preserve">) source carrier is configured with UL </w:t>
      </w:r>
      <w:proofErr w:type="spellStart"/>
      <w:proofErr w:type="gramStart"/>
      <w:r w:rsidRPr="00931981">
        <w:rPr>
          <w:lang w:val="en-GB"/>
        </w:rPr>
        <w:t>Tx</w:t>
      </w:r>
      <w:proofErr w:type="spellEnd"/>
      <w:proofErr w:type="gramEnd"/>
      <w:r w:rsidRPr="00931981">
        <w:rPr>
          <w:lang w:val="en-GB"/>
        </w:rPr>
        <w:t xml:space="preserve"> switching and Case-</w:t>
      </w:r>
      <w:r>
        <w:rPr>
          <w:lang w:val="en-GB"/>
        </w:rPr>
        <w:t>2</w:t>
      </w:r>
      <w:r w:rsidRPr="00931981">
        <w:rPr>
          <w:lang w:val="en-GB"/>
        </w:rPr>
        <w:t xml:space="preserve">) source carrier is not configured with UL </w:t>
      </w:r>
      <w:proofErr w:type="spellStart"/>
      <w:r w:rsidRPr="00931981">
        <w:rPr>
          <w:lang w:val="en-GB"/>
        </w:rPr>
        <w:t>Tx</w:t>
      </w:r>
      <w:proofErr w:type="spellEnd"/>
      <w:r w:rsidRPr="00931981">
        <w:rPr>
          <w:lang w:val="en-GB"/>
        </w:rPr>
        <w:t xml:space="preserve"> switching.</w:t>
      </w:r>
    </w:p>
    <w:p w14:paraId="29F029F3" w14:textId="1D29897D" w:rsidR="006A6F2F" w:rsidRPr="006A6F2F" w:rsidRDefault="006A6F2F" w:rsidP="006A6F2F">
      <w:pPr>
        <w:rPr>
          <w:b/>
          <w:u w:val="single"/>
          <w:lang w:val="en-GB"/>
        </w:rPr>
      </w:pPr>
      <w:r w:rsidRPr="00931981">
        <w:rPr>
          <w:b/>
          <w:u w:val="single"/>
          <w:lang w:val="en-GB"/>
        </w:rPr>
        <w:t>Case-</w:t>
      </w:r>
      <w:r>
        <w:rPr>
          <w:b/>
          <w:u w:val="single"/>
          <w:lang w:val="en-GB"/>
        </w:rPr>
        <w:t>1</w:t>
      </w:r>
      <w:r w:rsidRPr="00931981">
        <w:rPr>
          <w:b/>
          <w:u w:val="single"/>
          <w:lang w:val="en-GB"/>
        </w:rPr>
        <w:t xml:space="preserve">: source carrier is configured with UL </w:t>
      </w:r>
      <w:proofErr w:type="spellStart"/>
      <w:proofErr w:type="gramStart"/>
      <w:r w:rsidRPr="00931981">
        <w:rPr>
          <w:b/>
          <w:u w:val="single"/>
          <w:lang w:val="en-GB"/>
        </w:rPr>
        <w:t>Tx</w:t>
      </w:r>
      <w:proofErr w:type="spellEnd"/>
      <w:proofErr w:type="gramEnd"/>
      <w:r w:rsidRPr="00931981">
        <w:rPr>
          <w:b/>
          <w:u w:val="single"/>
          <w:lang w:val="en-GB"/>
        </w:rPr>
        <w:t xml:space="preserve"> switching</w:t>
      </w:r>
    </w:p>
    <w:p w14:paraId="50D1641B" w14:textId="77777777" w:rsidR="006A6F2F" w:rsidRPr="00981399" w:rsidRDefault="006A6F2F" w:rsidP="006A6F2F">
      <w:pPr>
        <w:rPr>
          <w:lang w:val="en-GB"/>
        </w:rPr>
      </w:pPr>
      <w:r w:rsidRPr="00981399">
        <w:rPr>
          <w:rFonts w:hint="eastAsia"/>
          <w:lang w:val="en-GB"/>
        </w:rPr>
        <w:t>T</w:t>
      </w:r>
      <w:r w:rsidRPr="00981399">
        <w:rPr>
          <w:lang w:val="en-GB"/>
        </w:rPr>
        <w:t xml:space="preserve">he issue can be summarized as following. The UE is configured with UL </w:t>
      </w:r>
      <w:proofErr w:type="spellStart"/>
      <w:proofErr w:type="gramStart"/>
      <w:r w:rsidRPr="00981399">
        <w:rPr>
          <w:lang w:val="en-GB"/>
        </w:rPr>
        <w:t>Tx</w:t>
      </w:r>
      <w:proofErr w:type="spellEnd"/>
      <w:proofErr w:type="gramEnd"/>
      <w:r w:rsidRPr="00981399">
        <w:rPr>
          <w:lang w:val="en-GB"/>
        </w:rPr>
        <w:t xml:space="preserve"> switching between CC</w:t>
      </w:r>
      <w:r>
        <w:rPr>
          <w:lang w:val="en-GB"/>
        </w:rPr>
        <w:t>2</w:t>
      </w:r>
      <w:r w:rsidRPr="00981399">
        <w:rPr>
          <w:lang w:val="en-GB"/>
        </w:rPr>
        <w:t xml:space="preserve"> and CC</w:t>
      </w:r>
      <w:r>
        <w:rPr>
          <w:lang w:val="en-GB"/>
        </w:rPr>
        <w:t>3</w:t>
      </w:r>
      <w:r w:rsidRPr="00981399">
        <w:rPr>
          <w:lang w:val="en-GB"/>
        </w:rPr>
        <w:t xml:space="preserve"> for CA, SUL or EN-DC. Meanwhile, UE is configured with CC</w:t>
      </w:r>
      <w:r>
        <w:rPr>
          <w:lang w:val="en-GB"/>
        </w:rPr>
        <w:t>1</w:t>
      </w:r>
      <w:r w:rsidRPr="00981399">
        <w:rPr>
          <w:lang w:val="en-GB"/>
        </w:rPr>
        <w:t xml:space="preserve"> that is DL only (no PUSCH is configured in CC3). SRS carrier switching is configured between CC</w:t>
      </w:r>
      <w:r>
        <w:rPr>
          <w:lang w:val="en-GB"/>
        </w:rPr>
        <w:t>1</w:t>
      </w:r>
      <w:r w:rsidRPr="00981399">
        <w:rPr>
          <w:lang w:val="en-GB"/>
        </w:rPr>
        <w:t xml:space="preserve"> and CC</w:t>
      </w:r>
      <w:r>
        <w:rPr>
          <w:lang w:val="en-GB"/>
        </w:rPr>
        <w:t>2</w:t>
      </w:r>
      <w:r w:rsidRPr="00981399">
        <w:rPr>
          <w:lang w:val="en-GB"/>
        </w:rPr>
        <w:t>, where CC2 is the “source”, i.e. “switch from” carrier and CC</w:t>
      </w:r>
      <w:r>
        <w:rPr>
          <w:lang w:val="en-GB"/>
        </w:rPr>
        <w:t>1</w:t>
      </w:r>
      <w:r w:rsidRPr="00981399">
        <w:rPr>
          <w:lang w:val="en-GB"/>
        </w:rPr>
        <w:t xml:space="preserve"> is the “target”, i.e. “switch to” carrier. The UE is configured with 2-port SRS resource on CC</w:t>
      </w:r>
      <w:r>
        <w:rPr>
          <w:lang w:val="en-GB"/>
        </w:rPr>
        <w:t>1</w:t>
      </w:r>
      <w:r w:rsidRPr="00981399">
        <w:rPr>
          <w:lang w:val="en-GB"/>
        </w:rPr>
        <w:t xml:space="preserve">. The UE receives an aperiodic SRS trigger </w:t>
      </w:r>
      <w:r>
        <w:rPr>
          <w:lang w:val="en-GB"/>
        </w:rPr>
        <w:t xml:space="preserve">via DCI format 2_3 </w:t>
      </w:r>
      <w:r w:rsidRPr="00981399">
        <w:rPr>
          <w:lang w:val="en-GB"/>
        </w:rPr>
        <w:t xml:space="preserve">to </w:t>
      </w:r>
      <w:r>
        <w:rPr>
          <w:lang w:val="en-GB"/>
        </w:rPr>
        <w:t>schedule SRS transmission</w:t>
      </w:r>
      <w:r w:rsidRPr="00981399">
        <w:rPr>
          <w:lang w:val="en-GB"/>
        </w:rPr>
        <w:t xml:space="preserve"> on CC</w:t>
      </w:r>
      <w:r>
        <w:rPr>
          <w:lang w:val="en-GB"/>
        </w:rPr>
        <w:t>1</w:t>
      </w:r>
      <w:r w:rsidRPr="00981399">
        <w:rPr>
          <w:lang w:val="en-GB"/>
        </w:rPr>
        <w:t xml:space="preserve"> and </w:t>
      </w:r>
      <w:r>
        <w:rPr>
          <w:lang w:val="en-GB"/>
        </w:rPr>
        <w:t xml:space="preserve">also receives </w:t>
      </w:r>
      <w:r w:rsidRPr="00981399">
        <w:rPr>
          <w:lang w:val="en-GB"/>
        </w:rPr>
        <w:t xml:space="preserve">a dynamic grant to </w:t>
      </w:r>
      <w:r>
        <w:rPr>
          <w:lang w:val="en-GB"/>
        </w:rPr>
        <w:t>schedule a</w:t>
      </w:r>
      <w:r w:rsidRPr="00981399">
        <w:rPr>
          <w:lang w:val="en-GB"/>
        </w:rPr>
        <w:t xml:space="preserve"> PUSCH </w:t>
      </w:r>
      <w:r>
        <w:rPr>
          <w:lang w:val="en-GB"/>
        </w:rPr>
        <w:t xml:space="preserve">transmission </w:t>
      </w:r>
      <w:r w:rsidRPr="00981399">
        <w:rPr>
          <w:lang w:val="en-GB"/>
        </w:rPr>
        <w:t>on CC</w:t>
      </w:r>
      <w:r>
        <w:rPr>
          <w:lang w:val="en-GB"/>
        </w:rPr>
        <w:t>3</w:t>
      </w:r>
      <w:r w:rsidRPr="00981399">
        <w:rPr>
          <w:lang w:val="en-GB"/>
        </w:rPr>
        <w:t xml:space="preserve"> at the same time. The current specification requires the UE to perform the two transmissions (SRS on CC</w:t>
      </w:r>
      <w:r>
        <w:rPr>
          <w:lang w:val="en-GB"/>
        </w:rPr>
        <w:t>1</w:t>
      </w:r>
      <w:r w:rsidRPr="00981399">
        <w:rPr>
          <w:lang w:val="en-GB"/>
        </w:rPr>
        <w:t xml:space="preserve"> and PUSCH on CC</w:t>
      </w:r>
      <w:r>
        <w:rPr>
          <w:lang w:val="en-GB"/>
        </w:rPr>
        <w:t>3</w:t>
      </w:r>
      <w:r w:rsidRPr="00981399">
        <w:rPr>
          <w:lang w:val="en-GB"/>
        </w:rPr>
        <w:t>) simultaneously. However, the UE is not able to transmit on CC1 and CC3 simultaneously.</w:t>
      </w:r>
      <w:r>
        <w:rPr>
          <w:lang w:val="en-GB"/>
        </w:rPr>
        <w:t xml:space="preserve"> </w:t>
      </w:r>
    </w:p>
    <w:tbl>
      <w:tblPr>
        <w:tblStyle w:val="af4"/>
        <w:tblW w:w="0" w:type="auto"/>
        <w:tblLook w:val="04A0" w:firstRow="1" w:lastRow="0" w:firstColumn="1" w:lastColumn="0" w:noHBand="0" w:noVBand="1"/>
      </w:tblPr>
      <w:tblGrid>
        <w:gridCol w:w="1129"/>
        <w:gridCol w:w="8499"/>
      </w:tblGrid>
      <w:tr w:rsidR="006A6F2F" w:rsidRPr="00981399" w14:paraId="53881F1F" w14:textId="77777777" w:rsidTr="00A112BD">
        <w:tc>
          <w:tcPr>
            <w:tcW w:w="1129" w:type="dxa"/>
            <w:shd w:val="clear" w:color="auto" w:fill="E7E6E6" w:themeFill="background2"/>
          </w:tcPr>
          <w:p w14:paraId="17FB83A7" w14:textId="77777777" w:rsidR="006A6F2F" w:rsidRPr="00981399" w:rsidRDefault="006A6F2F" w:rsidP="00A112BD">
            <w:pPr>
              <w:jc w:val="center"/>
              <w:rPr>
                <w:lang w:val="en-GB"/>
              </w:rPr>
            </w:pPr>
            <w:r w:rsidRPr="00981399">
              <w:rPr>
                <w:lang w:val="en-GB"/>
              </w:rPr>
              <w:t>Scenario</w:t>
            </w:r>
          </w:p>
        </w:tc>
        <w:tc>
          <w:tcPr>
            <w:tcW w:w="8499" w:type="dxa"/>
            <w:shd w:val="clear" w:color="auto" w:fill="E7E6E6" w:themeFill="background2"/>
          </w:tcPr>
          <w:p w14:paraId="26F65784" w14:textId="77777777" w:rsidR="006A6F2F" w:rsidRPr="00981399" w:rsidRDefault="006A6F2F" w:rsidP="00A112BD">
            <w:pPr>
              <w:jc w:val="center"/>
              <w:rPr>
                <w:lang w:val="en-GB"/>
              </w:rPr>
            </w:pPr>
            <w:r w:rsidRPr="00981399">
              <w:rPr>
                <w:rFonts w:hint="eastAsia"/>
                <w:lang w:val="en-GB"/>
              </w:rPr>
              <w:t>A</w:t>
            </w:r>
            <w:r w:rsidRPr="00981399">
              <w:rPr>
                <w:lang w:val="en-GB"/>
              </w:rPr>
              <w:t>nalysis</w:t>
            </w:r>
          </w:p>
        </w:tc>
      </w:tr>
      <w:tr w:rsidR="006A6F2F" w:rsidRPr="00981399" w14:paraId="5258F6D9" w14:textId="77777777" w:rsidTr="00A112BD">
        <w:tc>
          <w:tcPr>
            <w:tcW w:w="1129" w:type="dxa"/>
          </w:tcPr>
          <w:p w14:paraId="281EBCA2" w14:textId="77777777" w:rsidR="006A6F2F" w:rsidRDefault="006A6F2F" w:rsidP="00A112BD">
            <w:pPr>
              <w:rPr>
                <w:lang w:val="en-GB"/>
              </w:rPr>
            </w:pPr>
            <w:r>
              <w:rPr>
                <w:lang w:val="en-GB"/>
              </w:rPr>
              <w:t>Case 1-1</w:t>
            </w:r>
          </w:p>
          <w:p w14:paraId="3E375A8F" w14:textId="77777777" w:rsidR="006A6F2F" w:rsidRPr="00981399" w:rsidRDefault="006A6F2F" w:rsidP="00A112BD">
            <w:pPr>
              <w:rPr>
                <w:lang w:val="en-GB"/>
              </w:rPr>
            </w:pPr>
            <w:r w:rsidRPr="00981399">
              <w:rPr>
                <w:rFonts w:hint="eastAsia"/>
                <w:lang w:val="en-GB"/>
              </w:rPr>
              <w:t>2</w:t>
            </w:r>
            <w:r w:rsidRPr="00981399">
              <w:rPr>
                <w:lang w:val="en-GB"/>
              </w:rPr>
              <w:t>-port SRS</w:t>
            </w:r>
          </w:p>
        </w:tc>
        <w:tc>
          <w:tcPr>
            <w:tcW w:w="8499" w:type="dxa"/>
          </w:tcPr>
          <w:p w14:paraId="6C99F344" w14:textId="77777777" w:rsidR="006A6F2F" w:rsidRDefault="006A6F2F" w:rsidP="00A112BD">
            <w:pPr>
              <w:rPr>
                <w:lang w:val="en-GB"/>
              </w:rPr>
            </w:pPr>
            <w:r w:rsidRPr="00981399">
              <w:rPr>
                <w:rFonts w:hint="eastAsia"/>
                <w:lang w:val="en-GB"/>
              </w:rPr>
              <w:t>A</w:t>
            </w:r>
            <w:r w:rsidRPr="00981399">
              <w:rPr>
                <w:lang w:val="en-GB"/>
              </w:rPr>
              <w:t>s shown in Figure-1, there is a 1-port PUSCH/PUCCH transmission on CC</w:t>
            </w:r>
            <w:r>
              <w:rPr>
                <w:lang w:val="en-GB"/>
              </w:rPr>
              <w:t>3</w:t>
            </w:r>
            <w:r w:rsidRPr="00981399">
              <w:rPr>
                <w:lang w:val="en-GB"/>
              </w:rPr>
              <w:t xml:space="preserve"> and 2-port SRS on CC</w:t>
            </w:r>
            <w:r>
              <w:rPr>
                <w:lang w:val="en-GB"/>
              </w:rPr>
              <w:t>1</w:t>
            </w:r>
            <w:r w:rsidRPr="00981399">
              <w:rPr>
                <w:lang w:val="en-GB"/>
              </w:rPr>
              <w:t>.</w:t>
            </w:r>
            <w:r>
              <w:rPr>
                <w:lang w:val="en-GB"/>
              </w:rPr>
              <w:t xml:space="preserve"> </w:t>
            </w:r>
          </w:p>
          <w:p w14:paraId="6916774E" w14:textId="77777777" w:rsidR="006A6F2F" w:rsidRPr="00425488" w:rsidRDefault="006A6F2F" w:rsidP="00A112BD">
            <w:pPr>
              <w:rPr>
                <w:lang w:val="en-GB"/>
              </w:rPr>
            </w:pPr>
            <w:r w:rsidRPr="00425488">
              <w:rPr>
                <w:lang w:val="en-GB"/>
              </w:rPr>
              <w:t>Based on our understanding, the current spec (section 6.2.1.3 of TS38.214) has specified two UE behaviours for SRS carrier switching, i.e., dropping rule (as shown in Appendix 5.1) and suspension (as shown in Appendix 5.2). It is clear that the suspension is only applicable to the source carrier and target carrier. However, it is not clear whether the current dropping rule is applicable to the carrier other than source carrier and target carrier, i.e., CC3 in our example.</w:t>
            </w:r>
          </w:p>
          <w:p w14:paraId="1DEBD211" w14:textId="77777777" w:rsidR="006A6F2F" w:rsidRPr="00425488" w:rsidRDefault="006A6F2F" w:rsidP="00A112BD">
            <w:pPr>
              <w:rPr>
                <w:lang w:val="en-GB"/>
              </w:rPr>
            </w:pPr>
            <w:r w:rsidRPr="00425488">
              <w:rPr>
                <w:rFonts w:hint="eastAsia"/>
                <w:b/>
                <w:u w:val="single"/>
                <w:lang w:val="en-GB"/>
              </w:rPr>
              <w:t>I</w:t>
            </w:r>
            <w:r w:rsidRPr="00425488">
              <w:rPr>
                <w:b/>
                <w:u w:val="single"/>
                <w:lang w:val="en-GB"/>
              </w:rPr>
              <w:t>nterpretation#1</w:t>
            </w:r>
            <w:r w:rsidRPr="00425488">
              <w:rPr>
                <w:lang w:val="en-GB"/>
              </w:rPr>
              <w:t xml:space="preserve">: If the current dropping rule is applicable to carrier other than source carrier and target carrier, then the same dropping rule can be applied. With this interpretation, maybe no spec change is needed. </w:t>
            </w:r>
            <w:r w:rsidRPr="00425488">
              <w:rPr>
                <w:rFonts w:hint="eastAsia"/>
                <w:lang w:val="en-GB"/>
              </w:rPr>
              <w:t>F</w:t>
            </w:r>
            <w:r w:rsidRPr="00425488">
              <w:rPr>
                <w:lang w:val="en-GB"/>
              </w:rPr>
              <w:t>or example, if the 1-port transmission on CC3 is PUCCH with SR, then the 2-port SRS transmission on CC1 may be dropped. However, if the 1-port transmission on CC3 is PUSCH, then the PUSCH may be dropped and the 2-port SRS on CC1 can be transmitted.</w:t>
            </w:r>
          </w:p>
          <w:p w14:paraId="7AE68AC6" w14:textId="59C23F5E" w:rsidR="006A6F2F" w:rsidRDefault="006A6F2F" w:rsidP="00A112BD">
            <w:pPr>
              <w:rPr>
                <w:lang w:val="en-GB"/>
              </w:rPr>
            </w:pPr>
            <w:r w:rsidRPr="00425488">
              <w:rPr>
                <w:b/>
                <w:u w:val="single"/>
                <w:lang w:val="en-GB"/>
              </w:rPr>
              <w:t>Interpretation#2</w:t>
            </w:r>
            <w:r w:rsidRPr="00425488">
              <w:rPr>
                <w:lang w:val="en-GB"/>
              </w:rPr>
              <w:t xml:space="preserve">: If the current dropping rule is NOT applicable to carrier other than source carrier and target carrier, then the suspension </w:t>
            </w:r>
            <w:r w:rsidR="00425488">
              <w:rPr>
                <w:lang w:val="en-GB"/>
              </w:rPr>
              <w:t>should</w:t>
            </w:r>
            <w:r w:rsidRPr="00425488">
              <w:rPr>
                <w:lang w:val="en-GB"/>
              </w:rPr>
              <w:t xml:space="preserve"> b</w:t>
            </w:r>
            <w:r w:rsidR="00425488">
              <w:rPr>
                <w:lang w:val="en-GB"/>
              </w:rPr>
              <w:t>e applied to CC3 in our example</w:t>
            </w:r>
            <w:r w:rsidRPr="00425488">
              <w:rPr>
                <w:lang w:val="en-GB"/>
              </w:rPr>
              <w:t>.</w:t>
            </w:r>
          </w:p>
          <w:p w14:paraId="7966BB66" w14:textId="77777777" w:rsidR="006A6F2F" w:rsidRPr="00981399" w:rsidRDefault="006A6F2F" w:rsidP="00A112BD">
            <w:pPr>
              <w:jc w:val="center"/>
              <w:rPr>
                <w:lang w:val="en-GB"/>
              </w:rPr>
            </w:pPr>
            <w:r>
              <w:rPr>
                <w:rFonts w:ascii="Times New Roman" w:hAnsi="Times New Roman"/>
              </w:rPr>
              <w:object w:dxaOrig="4411" w:dyaOrig="2865" w14:anchorId="502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96.5pt" o:ole="">
                  <v:imagedata r:id="rId13" o:title=""/>
                </v:shape>
                <o:OLEObject Type="Embed" ProgID="Visio.Drawing.15" ShapeID="_x0000_i1025" DrawAspect="Content" ObjectID="_1681993900" r:id="rId14"/>
              </w:object>
            </w:r>
          </w:p>
          <w:p w14:paraId="7530206D" w14:textId="77777777" w:rsidR="006A6F2F" w:rsidRPr="00981399" w:rsidRDefault="006A6F2F" w:rsidP="00A112BD">
            <w:pPr>
              <w:jc w:val="center"/>
              <w:rPr>
                <w:rFonts w:ascii="Arial" w:hAnsi="Arial" w:cs="Arial"/>
                <w:lang w:val="en-GB"/>
              </w:rPr>
            </w:pPr>
            <w:r w:rsidRPr="00E35F43">
              <w:rPr>
                <w:rFonts w:ascii="Arial" w:hAnsi="Arial" w:cs="Arial"/>
                <w:sz w:val="16"/>
                <w:lang w:val="en-GB"/>
              </w:rPr>
              <w:t>Figure-1: 1-port PUSCH/PUCCH on CC</w:t>
            </w:r>
            <w:r>
              <w:rPr>
                <w:rFonts w:ascii="Arial" w:hAnsi="Arial" w:cs="Arial"/>
                <w:sz w:val="16"/>
                <w:lang w:val="en-GB"/>
              </w:rPr>
              <w:t>3</w:t>
            </w:r>
            <w:r w:rsidRPr="00E35F43">
              <w:rPr>
                <w:rFonts w:ascii="Arial" w:hAnsi="Arial" w:cs="Arial"/>
                <w:sz w:val="16"/>
                <w:lang w:val="en-GB"/>
              </w:rPr>
              <w:t xml:space="preserve"> and 2-port SRS on CC</w:t>
            </w:r>
            <w:r>
              <w:rPr>
                <w:rFonts w:ascii="Arial" w:hAnsi="Arial" w:cs="Arial"/>
                <w:sz w:val="16"/>
                <w:lang w:val="en-GB"/>
              </w:rPr>
              <w:t>1</w:t>
            </w:r>
            <w:r w:rsidRPr="00E35F43">
              <w:rPr>
                <w:rFonts w:ascii="Arial" w:hAnsi="Arial" w:cs="Arial"/>
                <w:sz w:val="16"/>
                <w:lang w:val="en-GB"/>
              </w:rPr>
              <w:t>.</w:t>
            </w:r>
          </w:p>
        </w:tc>
      </w:tr>
    </w:tbl>
    <w:p w14:paraId="7D271556" w14:textId="77777777" w:rsidR="006568F0" w:rsidRDefault="006568F0" w:rsidP="006A6F2F">
      <w:pPr>
        <w:spacing w:after="0"/>
        <w:rPr>
          <w:lang w:val="en-GB"/>
        </w:rPr>
      </w:pPr>
    </w:p>
    <w:p w14:paraId="3A02C969" w14:textId="5BC4E9FC" w:rsidR="006A6F2F" w:rsidRPr="00425488" w:rsidRDefault="006A6F2F" w:rsidP="006A6F2F">
      <w:pPr>
        <w:spacing w:after="0"/>
        <w:rPr>
          <w:lang w:val="en-GB"/>
        </w:rPr>
      </w:pPr>
      <w:r w:rsidRPr="00425488">
        <w:rPr>
          <w:lang w:val="en-GB"/>
        </w:rPr>
        <w:t xml:space="preserve">Since the current spec is not clear whether dropping rule (see section 6.2.1.3 of TS38214) is applicable to the carrier other than source carrier and target carrier, it may be better if companies could first clarify this aspect first as it impacts the TP for UL </w:t>
      </w:r>
      <w:proofErr w:type="spellStart"/>
      <w:r w:rsidRPr="00425488">
        <w:rPr>
          <w:lang w:val="en-GB"/>
        </w:rPr>
        <w:t>Tx</w:t>
      </w:r>
      <w:proofErr w:type="spellEnd"/>
      <w:r w:rsidRPr="00425488">
        <w:rPr>
          <w:lang w:val="en-GB"/>
        </w:rPr>
        <w:t xml:space="preserve"> switching together with SRS carrier switching.</w:t>
      </w:r>
      <w:r w:rsidR="00425488">
        <w:rPr>
          <w:lang w:val="en-GB"/>
        </w:rPr>
        <w:t xml:space="preserve"> The detailed analysis of our understanding of the current Rel-15 spec can be found in our companion </w:t>
      </w:r>
      <w:r w:rsidR="00366330">
        <w:rPr>
          <w:lang w:val="en-GB"/>
        </w:rPr>
        <w:t>CR [2].</w:t>
      </w:r>
    </w:p>
    <w:p w14:paraId="5E128D6E" w14:textId="77777777" w:rsidR="006A6F2F" w:rsidRDefault="006A6F2F" w:rsidP="006A6F2F">
      <w:pPr>
        <w:rPr>
          <w:lang w:val="en-GB"/>
        </w:rPr>
      </w:pPr>
    </w:p>
    <w:tbl>
      <w:tblPr>
        <w:tblStyle w:val="af4"/>
        <w:tblW w:w="0" w:type="auto"/>
        <w:tblLook w:val="04A0" w:firstRow="1" w:lastRow="0" w:firstColumn="1" w:lastColumn="0" w:noHBand="0" w:noVBand="1"/>
      </w:tblPr>
      <w:tblGrid>
        <w:gridCol w:w="1129"/>
        <w:gridCol w:w="8499"/>
      </w:tblGrid>
      <w:tr w:rsidR="006A6F2F" w:rsidRPr="00981399" w14:paraId="59D45D7B" w14:textId="77777777" w:rsidTr="00A112BD">
        <w:tc>
          <w:tcPr>
            <w:tcW w:w="1129" w:type="dxa"/>
          </w:tcPr>
          <w:p w14:paraId="08C88FDA" w14:textId="77777777" w:rsidR="006A6F2F" w:rsidRDefault="006A6F2F" w:rsidP="00A112BD">
            <w:pPr>
              <w:rPr>
                <w:lang w:val="en-GB"/>
              </w:rPr>
            </w:pPr>
            <w:r>
              <w:rPr>
                <w:lang w:val="en-GB"/>
              </w:rPr>
              <w:t>Case 1-2</w:t>
            </w:r>
          </w:p>
          <w:p w14:paraId="11435E56" w14:textId="77777777" w:rsidR="006A6F2F" w:rsidRPr="00981399" w:rsidRDefault="006A6F2F" w:rsidP="00A112BD">
            <w:pPr>
              <w:rPr>
                <w:lang w:val="en-GB"/>
              </w:rPr>
            </w:pPr>
            <w:r w:rsidRPr="00981399">
              <w:rPr>
                <w:rFonts w:hint="eastAsia"/>
                <w:lang w:val="en-GB"/>
              </w:rPr>
              <w:t>1</w:t>
            </w:r>
            <w:r w:rsidRPr="00981399">
              <w:rPr>
                <w:lang w:val="en-GB"/>
              </w:rPr>
              <w:t>-port SRS</w:t>
            </w:r>
          </w:p>
        </w:tc>
        <w:tc>
          <w:tcPr>
            <w:tcW w:w="8499" w:type="dxa"/>
          </w:tcPr>
          <w:p w14:paraId="6086CF4C" w14:textId="77777777" w:rsidR="006A6F2F" w:rsidRDefault="006A6F2F" w:rsidP="00A112BD">
            <w:pPr>
              <w:rPr>
                <w:lang w:val="en-GB"/>
              </w:rPr>
            </w:pPr>
            <w:r w:rsidRPr="00981399">
              <w:rPr>
                <w:rFonts w:hint="eastAsia"/>
                <w:lang w:val="en-GB"/>
              </w:rPr>
              <w:t>A</w:t>
            </w:r>
            <w:r w:rsidRPr="00981399">
              <w:rPr>
                <w:lang w:val="en-GB"/>
              </w:rPr>
              <w:t>s shown in Figure-2, there is a 1-port PUSCH/PUCCH transmission on CC</w:t>
            </w:r>
            <w:r>
              <w:rPr>
                <w:lang w:val="en-GB"/>
              </w:rPr>
              <w:t>3</w:t>
            </w:r>
            <w:r w:rsidRPr="00981399">
              <w:rPr>
                <w:lang w:val="en-GB"/>
              </w:rPr>
              <w:t xml:space="preserve"> and 1-port SRS on CC</w:t>
            </w:r>
            <w:r>
              <w:rPr>
                <w:lang w:val="en-GB"/>
              </w:rPr>
              <w:t>1</w:t>
            </w:r>
            <w:r w:rsidRPr="00981399">
              <w:rPr>
                <w:lang w:val="en-GB"/>
              </w:rPr>
              <w:t xml:space="preserve">. </w:t>
            </w:r>
            <w:r>
              <w:rPr>
                <w:lang w:val="en-GB"/>
              </w:rPr>
              <w:t>It seems that</w:t>
            </w:r>
            <w:r w:rsidRPr="00981399">
              <w:rPr>
                <w:lang w:val="en-GB"/>
              </w:rPr>
              <w:t xml:space="preserve"> 1-port transmission o</w:t>
            </w:r>
            <w:r w:rsidRPr="00981399">
              <w:rPr>
                <w:rFonts w:hint="eastAsia"/>
                <w:lang w:val="en-GB"/>
              </w:rPr>
              <w:t>n</w:t>
            </w:r>
            <w:r w:rsidRPr="00981399">
              <w:rPr>
                <w:lang w:val="en-GB"/>
              </w:rPr>
              <w:t xml:space="preserve"> CC1 and 1-port transmission on CC3 doesn’t exceed the UE capability, this kind of simultaneous transmission can be allowed.</w:t>
            </w:r>
          </w:p>
          <w:p w14:paraId="2ECB9072" w14:textId="77777777" w:rsidR="006A6F2F" w:rsidRPr="00981399" w:rsidRDefault="006A6F2F" w:rsidP="00A112BD">
            <w:pPr>
              <w:jc w:val="center"/>
              <w:rPr>
                <w:lang w:val="en-GB"/>
              </w:rPr>
            </w:pPr>
            <w:r>
              <w:rPr>
                <w:rFonts w:ascii="Times New Roman" w:hAnsi="Times New Roman"/>
              </w:rPr>
              <w:object w:dxaOrig="4005" w:dyaOrig="2865" w14:anchorId="0755F30C">
                <v:shape id="_x0000_i1026" type="#_x0000_t75" style="width:169pt;height:121.5pt" o:ole="">
                  <v:imagedata r:id="rId15" o:title=""/>
                </v:shape>
                <o:OLEObject Type="Embed" ProgID="Visio.Drawing.15" ShapeID="_x0000_i1026" DrawAspect="Content" ObjectID="_1681993901" r:id="rId16"/>
              </w:object>
            </w:r>
          </w:p>
          <w:p w14:paraId="5271263A" w14:textId="77777777" w:rsidR="006A6F2F" w:rsidRPr="00981399" w:rsidRDefault="006A6F2F" w:rsidP="00A112BD">
            <w:pPr>
              <w:jc w:val="center"/>
              <w:rPr>
                <w:lang w:val="en-GB"/>
              </w:rPr>
            </w:pPr>
            <w:r w:rsidRPr="00E35F43">
              <w:rPr>
                <w:rFonts w:ascii="Arial" w:hAnsi="Arial" w:cs="Arial"/>
                <w:sz w:val="16"/>
                <w:lang w:val="en-GB"/>
              </w:rPr>
              <w:t>Figure-2: 1-port PUSCH/PUCCH on CC</w:t>
            </w:r>
            <w:r>
              <w:rPr>
                <w:rFonts w:ascii="Arial" w:hAnsi="Arial" w:cs="Arial"/>
                <w:sz w:val="16"/>
                <w:lang w:val="en-GB"/>
              </w:rPr>
              <w:t>3</w:t>
            </w:r>
            <w:r w:rsidRPr="00E35F43">
              <w:rPr>
                <w:rFonts w:ascii="Arial" w:hAnsi="Arial" w:cs="Arial"/>
                <w:sz w:val="16"/>
                <w:lang w:val="en-GB"/>
              </w:rPr>
              <w:t xml:space="preserve"> and 1-port SRS on CC</w:t>
            </w:r>
            <w:r>
              <w:rPr>
                <w:rFonts w:ascii="Arial" w:hAnsi="Arial" w:cs="Arial"/>
                <w:sz w:val="16"/>
                <w:lang w:val="en-GB"/>
              </w:rPr>
              <w:t>1</w:t>
            </w:r>
            <w:r w:rsidRPr="00E35F43">
              <w:rPr>
                <w:rFonts w:ascii="Arial" w:hAnsi="Arial" w:cs="Arial"/>
                <w:sz w:val="16"/>
                <w:lang w:val="en-GB"/>
              </w:rPr>
              <w:t>.</w:t>
            </w:r>
          </w:p>
        </w:tc>
      </w:tr>
      <w:tr w:rsidR="006A6F2F" w:rsidRPr="00981399" w14:paraId="2ACBD06C" w14:textId="77777777" w:rsidTr="00A112BD">
        <w:tc>
          <w:tcPr>
            <w:tcW w:w="1129" w:type="dxa"/>
          </w:tcPr>
          <w:p w14:paraId="43130C6D" w14:textId="77777777" w:rsidR="006A6F2F" w:rsidRDefault="006A6F2F" w:rsidP="00A112BD">
            <w:pPr>
              <w:rPr>
                <w:lang w:val="en-GB"/>
              </w:rPr>
            </w:pPr>
            <w:r>
              <w:rPr>
                <w:lang w:val="en-GB"/>
              </w:rPr>
              <w:t>Case 1-3</w:t>
            </w:r>
          </w:p>
          <w:p w14:paraId="4CD09C25" w14:textId="77777777" w:rsidR="006A6F2F" w:rsidRDefault="006A6F2F" w:rsidP="00A112BD">
            <w:pPr>
              <w:rPr>
                <w:lang w:val="en-GB"/>
              </w:rPr>
            </w:pPr>
            <w:r w:rsidRPr="00981399">
              <w:rPr>
                <w:rFonts w:hint="eastAsia"/>
                <w:lang w:val="en-GB"/>
              </w:rPr>
              <w:t>1</w:t>
            </w:r>
            <w:r w:rsidRPr="00981399">
              <w:rPr>
                <w:lang w:val="en-GB"/>
              </w:rPr>
              <w:t>-port SRS</w:t>
            </w:r>
          </w:p>
        </w:tc>
        <w:tc>
          <w:tcPr>
            <w:tcW w:w="8499" w:type="dxa"/>
          </w:tcPr>
          <w:p w14:paraId="7A031C84" w14:textId="77777777" w:rsidR="006A6F2F" w:rsidRDefault="006A6F2F" w:rsidP="00A112BD">
            <w:pPr>
              <w:rPr>
                <w:lang w:val="en-GB"/>
              </w:rPr>
            </w:pPr>
            <w:r w:rsidRPr="009A5373">
              <w:rPr>
                <w:lang w:val="en-GB"/>
              </w:rPr>
              <w:t>As shown in Figure-</w:t>
            </w:r>
            <w:r>
              <w:rPr>
                <w:lang w:val="en-GB"/>
              </w:rPr>
              <w:t>3</w:t>
            </w:r>
            <w:r w:rsidRPr="009A5373">
              <w:rPr>
                <w:lang w:val="en-GB"/>
              </w:rPr>
              <w:t>, there is a 1-port PUSCH/PUCCH transmission on CC3</w:t>
            </w:r>
            <w:r>
              <w:rPr>
                <w:lang w:val="en-GB"/>
              </w:rPr>
              <w:t>, 1-port transmission on CC2</w:t>
            </w:r>
            <w:r w:rsidRPr="009A5373">
              <w:rPr>
                <w:lang w:val="en-GB"/>
              </w:rPr>
              <w:t xml:space="preserve"> and 1-port SRS on CC1. It seems</w:t>
            </w:r>
            <w:r>
              <w:rPr>
                <w:lang w:val="en-GB"/>
              </w:rPr>
              <w:t xml:space="preserve"> this case is also related to different interpretations as discussed in Case 1-1 above. We can first address the issue in Case 1-1.</w:t>
            </w:r>
          </w:p>
          <w:p w14:paraId="6469F56D" w14:textId="77777777" w:rsidR="006A6F2F" w:rsidRDefault="006A6F2F" w:rsidP="00A112BD">
            <w:pPr>
              <w:jc w:val="center"/>
              <w:rPr>
                <w:lang w:val="en-GB"/>
              </w:rPr>
            </w:pPr>
            <w:r>
              <w:rPr>
                <w:rFonts w:ascii="Times New Roman" w:hAnsi="Times New Roman"/>
              </w:rPr>
              <w:object w:dxaOrig="4005" w:dyaOrig="2865" w14:anchorId="0759CA6F">
                <v:shape id="_x0000_i1027" type="#_x0000_t75" style="width:163pt;height:117.5pt" o:ole="">
                  <v:imagedata r:id="rId17" o:title=""/>
                </v:shape>
                <o:OLEObject Type="Embed" ProgID="Visio.Drawing.15" ShapeID="_x0000_i1027" DrawAspect="Content" ObjectID="_1681993902" r:id="rId18"/>
              </w:object>
            </w:r>
          </w:p>
          <w:p w14:paraId="4FF95201" w14:textId="77777777" w:rsidR="006A6F2F" w:rsidRPr="00981399" w:rsidRDefault="006A6F2F" w:rsidP="00A112BD">
            <w:pPr>
              <w:jc w:val="center"/>
              <w:rPr>
                <w:lang w:val="en-GB"/>
              </w:rPr>
            </w:pPr>
            <w:r w:rsidRPr="00E35F43">
              <w:rPr>
                <w:rFonts w:ascii="Arial" w:hAnsi="Arial" w:cs="Arial"/>
                <w:sz w:val="16"/>
                <w:lang w:val="en-GB"/>
              </w:rPr>
              <w:t>Figure-</w:t>
            </w:r>
            <w:r>
              <w:rPr>
                <w:rFonts w:ascii="Arial" w:hAnsi="Arial" w:cs="Arial"/>
                <w:sz w:val="16"/>
                <w:lang w:val="en-GB"/>
              </w:rPr>
              <w:t>3</w:t>
            </w:r>
            <w:r w:rsidRPr="00E35F43">
              <w:rPr>
                <w:rFonts w:ascii="Arial" w:hAnsi="Arial" w:cs="Arial"/>
                <w:sz w:val="16"/>
                <w:lang w:val="en-GB"/>
              </w:rPr>
              <w:t>: 1-port PUSCH/PUCCH on CC</w:t>
            </w:r>
            <w:r>
              <w:rPr>
                <w:rFonts w:ascii="Arial" w:hAnsi="Arial" w:cs="Arial"/>
                <w:sz w:val="16"/>
                <w:lang w:val="en-GB"/>
              </w:rPr>
              <w:t>3, 1-port PUSCH on CC2</w:t>
            </w:r>
            <w:r w:rsidRPr="00E35F43">
              <w:rPr>
                <w:rFonts w:ascii="Arial" w:hAnsi="Arial" w:cs="Arial"/>
                <w:sz w:val="16"/>
                <w:lang w:val="en-GB"/>
              </w:rPr>
              <w:t xml:space="preserve"> and 1-port SRS on CC</w:t>
            </w:r>
            <w:r>
              <w:rPr>
                <w:rFonts w:ascii="Arial" w:hAnsi="Arial" w:cs="Arial"/>
                <w:sz w:val="16"/>
                <w:lang w:val="en-GB"/>
              </w:rPr>
              <w:t>1</w:t>
            </w:r>
            <w:r w:rsidRPr="00E35F43">
              <w:rPr>
                <w:rFonts w:ascii="Arial" w:hAnsi="Arial" w:cs="Arial"/>
                <w:sz w:val="16"/>
                <w:lang w:val="en-GB"/>
              </w:rPr>
              <w:t>.</w:t>
            </w:r>
          </w:p>
        </w:tc>
      </w:tr>
    </w:tbl>
    <w:p w14:paraId="680793D4" w14:textId="77777777" w:rsidR="006A6F2F" w:rsidRDefault="006A6F2F" w:rsidP="006A6F2F">
      <w:pPr>
        <w:rPr>
          <w:lang w:val="en-GB"/>
        </w:rPr>
      </w:pPr>
    </w:p>
    <w:p w14:paraId="3714300B" w14:textId="77777777" w:rsidR="006A6F2F" w:rsidRPr="00931981" w:rsidRDefault="006A6F2F" w:rsidP="006A6F2F">
      <w:pPr>
        <w:rPr>
          <w:b/>
          <w:u w:val="single"/>
          <w:lang w:val="en-GB"/>
        </w:rPr>
      </w:pPr>
      <w:r w:rsidRPr="00931981">
        <w:rPr>
          <w:b/>
          <w:u w:val="single"/>
          <w:lang w:val="en-GB"/>
        </w:rPr>
        <w:t>Case-</w:t>
      </w:r>
      <w:r>
        <w:rPr>
          <w:b/>
          <w:u w:val="single"/>
          <w:lang w:val="en-GB"/>
        </w:rPr>
        <w:t>2</w:t>
      </w:r>
      <w:r w:rsidRPr="00931981">
        <w:rPr>
          <w:b/>
          <w:u w:val="single"/>
          <w:lang w:val="en-GB"/>
        </w:rPr>
        <w:t xml:space="preserve">: source carrier is </w:t>
      </w:r>
      <w:r>
        <w:rPr>
          <w:b/>
          <w:u w:val="single"/>
          <w:lang w:val="en-GB"/>
        </w:rPr>
        <w:t xml:space="preserve">not </w:t>
      </w:r>
      <w:r w:rsidRPr="00931981">
        <w:rPr>
          <w:b/>
          <w:u w:val="single"/>
          <w:lang w:val="en-GB"/>
        </w:rPr>
        <w:t xml:space="preserve">configured with UL </w:t>
      </w:r>
      <w:proofErr w:type="spellStart"/>
      <w:proofErr w:type="gramStart"/>
      <w:r w:rsidRPr="00931981">
        <w:rPr>
          <w:b/>
          <w:u w:val="single"/>
          <w:lang w:val="en-GB"/>
        </w:rPr>
        <w:t>Tx</w:t>
      </w:r>
      <w:proofErr w:type="spellEnd"/>
      <w:proofErr w:type="gramEnd"/>
      <w:r w:rsidRPr="00931981">
        <w:rPr>
          <w:b/>
          <w:u w:val="single"/>
          <w:lang w:val="en-GB"/>
        </w:rPr>
        <w:t xml:space="preserve"> switching</w:t>
      </w:r>
    </w:p>
    <w:p w14:paraId="1C83EAAB" w14:textId="77777777" w:rsidR="006A6F2F" w:rsidRDefault="006A6F2F" w:rsidP="006A6F2F">
      <w:pPr>
        <w:rPr>
          <w:lang w:val="en-GB"/>
        </w:rPr>
      </w:pPr>
      <w:r>
        <w:rPr>
          <w:rFonts w:hint="eastAsia"/>
          <w:lang w:val="en-GB"/>
        </w:rPr>
        <w:t>T</w:t>
      </w:r>
      <w:r>
        <w:rPr>
          <w:lang w:val="en-GB"/>
        </w:rPr>
        <w:t xml:space="preserve">ake the following figure as an example. CC3 and CC4 are configured with UL </w:t>
      </w:r>
      <w:proofErr w:type="spellStart"/>
      <w:proofErr w:type="gramStart"/>
      <w:r>
        <w:rPr>
          <w:lang w:val="en-GB"/>
        </w:rPr>
        <w:t>Tx</w:t>
      </w:r>
      <w:proofErr w:type="spellEnd"/>
      <w:proofErr w:type="gramEnd"/>
      <w:r>
        <w:rPr>
          <w:lang w:val="en-GB"/>
        </w:rPr>
        <w:t xml:space="preserve"> switching. CC1 and CC2 are the target and source carrier for SRS carrier switching, respectively. It seems that the current specification for both UL </w:t>
      </w:r>
      <w:proofErr w:type="spellStart"/>
      <w:proofErr w:type="gramStart"/>
      <w:r>
        <w:rPr>
          <w:lang w:val="en-GB"/>
        </w:rPr>
        <w:t>Tx</w:t>
      </w:r>
      <w:proofErr w:type="spellEnd"/>
      <w:proofErr w:type="gramEnd"/>
      <w:r>
        <w:rPr>
          <w:lang w:val="en-GB"/>
        </w:rPr>
        <w:t xml:space="preserve"> switching and SRS carrier switching can be reused without any modification.</w:t>
      </w:r>
    </w:p>
    <w:p w14:paraId="0BCE5F57" w14:textId="77777777" w:rsidR="006A6F2F" w:rsidRDefault="006A6F2F" w:rsidP="006A6F2F">
      <w:pPr>
        <w:jc w:val="center"/>
        <w:rPr>
          <w:lang w:val="en-GB"/>
        </w:rPr>
      </w:pPr>
      <w:r>
        <w:object w:dxaOrig="5431" w:dyaOrig="4005" w14:anchorId="1AB7CB36">
          <v:shape id="_x0000_i1028" type="#_x0000_t75" style="width:187.5pt;height:138pt" o:ole="">
            <v:imagedata r:id="rId19" o:title=""/>
          </v:shape>
          <o:OLEObject Type="Embed" ProgID="Visio.Drawing.15" ShapeID="_x0000_i1028" DrawAspect="Content" ObjectID="_1681993903" r:id="rId20"/>
        </w:object>
      </w:r>
    </w:p>
    <w:p w14:paraId="072C4F72" w14:textId="77777777" w:rsidR="006A6F2F" w:rsidRDefault="006A6F2F" w:rsidP="006A6F2F">
      <w:pPr>
        <w:jc w:val="center"/>
        <w:rPr>
          <w:lang w:val="en-GB"/>
        </w:rPr>
      </w:pPr>
      <w:r w:rsidRPr="00E35F43">
        <w:rPr>
          <w:rFonts w:ascii="Arial" w:hAnsi="Arial" w:cs="Arial"/>
          <w:sz w:val="16"/>
          <w:lang w:val="en-GB"/>
        </w:rPr>
        <w:t>Figure-</w:t>
      </w:r>
      <w:r>
        <w:rPr>
          <w:rFonts w:ascii="Arial" w:hAnsi="Arial" w:cs="Arial"/>
          <w:sz w:val="16"/>
          <w:lang w:val="en-GB"/>
        </w:rPr>
        <w:t>4</w:t>
      </w:r>
      <w:r w:rsidRPr="00E35F43">
        <w:rPr>
          <w:rFonts w:ascii="Arial" w:hAnsi="Arial" w:cs="Arial"/>
          <w:sz w:val="16"/>
          <w:lang w:val="en-GB"/>
        </w:rPr>
        <w:t>: 1-port PUSCH/PUCCH on CC</w:t>
      </w:r>
      <w:r>
        <w:rPr>
          <w:rFonts w:ascii="Arial" w:hAnsi="Arial" w:cs="Arial"/>
          <w:sz w:val="16"/>
          <w:lang w:val="en-GB"/>
        </w:rPr>
        <w:t>3</w:t>
      </w:r>
      <w:r w:rsidRPr="00E35F43">
        <w:rPr>
          <w:rFonts w:ascii="Arial" w:hAnsi="Arial" w:cs="Arial"/>
          <w:sz w:val="16"/>
          <w:lang w:val="en-GB"/>
        </w:rPr>
        <w:t xml:space="preserve"> and 1-port SRS on CC</w:t>
      </w:r>
      <w:r>
        <w:rPr>
          <w:rFonts w:ascii="Arial" w:hAnsi="Arial" w:cs="Arial"/>
          <w:sz w:val="16"/>
          <w:lang w:val="en-GB"/>
        </w:rPr>
        <w:t>1</w:t>
      </w:r>
      <w:r w:rsidRPr="00E35F43">
        <w:rPr>
          <w:rFonts w:ascii="Arial" w:hAnsi="Arial" w:cs="Arial"/>
          <w:sz w:val="16"/>
          <w:lang w:val="en-GB"/>
        </w:rPr>
        <w:t>.</w:t>
      </w:r>
    </w:p>
    <w:p w14:paraId="745FF4AB" w14:textId="77777777" w:rsidR="00B5577C" w:rsidRDefault="00B5577C" w:rsidP="00B5577C">
      <w:pPr>
        <w:rPr>
          <w:lang w:val="en-GB" w:eastAsia="zh-CN"/>
        </w:rPr>
      </w:pPr>
    </w:p>
    <w:p w14:paraId="12477F30" w14:textId="52394636" w:rsidR="00366330" w:rsidRPr="00366330" w:rsidRDefault="008F003A" w:rsidP="008F003A">
      <w:pPr>
        <w:pStyle w:val="2"/>
      </w:pPr>
      <w:r>
        <w:t xml:space="preserve">Summary and </w:t>
      </w:r>
      <w:r w:rsidR="00366330" w:rsidRPr="00366330">
        <w:rPr>
          <w:rFonts w:hint="eastAsia"/>
        </w:rPr>
        <w:t>T</w:t>
      </w:r>
      <w:r w:rsidR="00366330" w:rsidRPr="00366330">
        <w:t>P</w:t>
      </w:r>
    </w:p>
    <w:p w14:paraId="21C6D5AC" w14:textId="74DA8A1F" w:rsidR="008F003A" w:rsidRDefault="00366330" w:rsidP="00B5577C">
      <w:pPr>
        <w:rPr>
          <w:lang w:val="en-GB"/>
        </w:rPr>
      </w:pPr>
      <w:r>
        <w:rPr>
          <w:rFonts w:hint="eastAsia"/>
          <w:lang w:val="en-GB" w:eastAsia="zh-CN"/>
        </w:rPr>
        <w:t>F</w:t>
      </w:r>
      <w:r>
        <w:rPr>
          <w:lang w:val="en-GB" w:eastAsia="zh-CN"/>
        </w:rPr>
        <w:t xml:space="preserve">rom our perspective, the “prioritization/dropping rule” in </w:t>
      </w:r>
      <w:r>
        <w:rPr>
          <w:lang w:val="en-GB"/>
        </w:rPr>
        <w:t>S</w:t>
      </w:r>
      <w:r w:rsidRPr="00425488">
        <w:rPr>
          <w:lang w:val="en-GB"/>
        </w:rPr>
        <w:t>6.2.1.3 of TS38214</w:t>
      </w:r>
      <w:r>
        <w:rPr>
          <w:lang w:val="en-GB"/>
        </w:rPr>
        <w:t xml:space="preserve"> can be applied to bo</w:t>
      </w:r>
      <w:r w:rsidR="008F003A">
        <w:rPr>
          <w:lang w:val="en-GB"/>
        </w:rPr>
        <w:t>th “source carrier” and carrier X</w:t>
      </w:r>
      <w:r>
        <w:rPr>
          <w:lang w:val="en-GB"/>
        </w:rPr>
        <w:t xml:space="preserve"> other than “sourc</w:t>
      </w:r>
      <w:r w:rsidR="008F003A">
        <w:rPr>
          <w:lang w:val="en-GB"/>
        </w:rPr>
        <w:t>e carrier” and “target carrier” if the following conditions are met.</w:t>
      </w:r>
    </w:p>
    <w:p w14:paraId="7EF1B5A1" w14:textId="235139BC" w:rsidR="008F003A" w:rsidRDefault="008F003A" w:rsidP="008F003A">
      <w:pPr>
        <w:ind w:leftChars="100" w:left="200"/>
        <w:rPr>
          <w:lang w:val="en-GB"/>
        </w:rPr>
      </w:pPr>
      <w:r>
        <w:rPr>
          <w:lang w:val="en-GB"/>
        </w:rPr>
        <w:t>1. Carrier X and “source carrier” are in the same band;</w:t>
      </w:r>
    </w:p>
    <w:p w14:paraId="7E209A77" w14:textId="3C96CA63" w:rsidR="008F003A" w:rsidRDefault="008F003A" w:rsidP="008F003A">
      <w:pPr>
        <w:ind w:leftChars="100" w:left="200"/>
        <w:rPr>
          <w:lang w:val="en-GB"/>
        </w:rPr>
      </w:pPr>
      <w:r>
        <w:rPr>
          <w:lang w:val="en-GB"/>
        </w:rPr>
        <w:t>2. Carrier X and “source carrier” are in the same TAG.</w:t>
      </w:r>
    </w:p>
    <w:p w14:paraId="7FDF07E9" w14:textId="31152BC3" w:rsidR="008F003A" w:rsidRDefault="008F003A" w:rsidP="00B5577C">
      <w:pPr>
        <w:rPr>
          <w:lang w:val="en-GB" w:eastAsia="zh-CN"/>
        </w:rPr>
      </w:pPr>
      <w:r>
        <w:rPr>
          <w:rFonts w:hint="eastAsia"/>
          <w:lang w:val="en-GB" w:eastAsia="zh-CN"/>
        </w:rPr>
        <w:t>H</w:t>
      </w:r>
      <w:r>
        <w:rPr>
          <w:lang w:val="en-GB" w:eastAsia="zh-CN"/>
        </w:rPr>
        <w:t xml:space="preserve">owever, Rel-16 UL </w:t>
      </w:r>
      <w:proofErr w:type="spellStart"/>
      <w:r>
        <w:rPr>
          <w:lang w:val="en-GB" w:eastAsia="zh-CN"/>
        </w:rPr>
        <w:t>Tx</w:t>
      </w:r>
      <w:proofErr w:type="spellEnd"/>
      <w:r>
        <w:rPr>
          <w:lang w:val="en-GB" w:eastAsia="zh-CN"/>
        </w:rPr>
        <w:t xml:space="preserve"> switching is only applicable to inter-band CA instead of intra-band CA. Thus, the existing “prioritization/dropping rule” cannot be directly applied to the case of UL </w:t>
      </w:r>
      <w:proofErr w:type="spellStart"/>
      <w:proofErr w:type="gramStart"/>
      <w:r>
        <w:rPr>
          <w:lang w:val="en-GB" w:eastAsia="zh-CN"/>
        </w:rPr>
        <w:t>Tx</w:t>
      </w:r>
      <w:proofErr w:type="spellEnd"/>
      <w:proofErr w:type="gramEnd"/>
      <w:r>
        <w:rPr>
          <w:lang w:val="en-GB" w:eastAsia="zh-CN"/>
        </w:rPr>
        <w:t xml:space="preserve"> switching. We propose the following TP to address this ambiguity issue</w:t>
      </w:r>
      <w:r w:rsidR="00C77A05">
        <w:rPr>
          <w:lang w:val="en-GB" w:eastAsia="zh-CN"/>
        </w:rPr>
        <w:t xml:space="preserve"> with the following notes.</w:t>
      </w:r>
    </w:p>
    <w:p w14:paraId="143CAC5D" w14:textId="2028DBC7" w:rsidR="00C77A05" w:rsidRDefault="00C77A05" w:rsidP="00B5577C">
      <w:pPr>
        <w:rPr>
          <w:lang w:val="en-GB" w:eastAsia="zh-CN"/>
        </w:rPr>
      </w:pPr>
      <w:r>
        <w:rPr>
          <w:lang w:val="en-GB" w:eastAsia="zh-CN"/>
        </w:rPr>
        <w:t>1. Based on our Rel-15 CR, the current suspension description is duplicated. Thus, the “suspension” description for carrier c2 can be deleted as it has already been covered by the “prioritization/dropping rule”.</w:t>
      </w:r>
    </w:p>
    <w:p w14:paraId="5A84306A" w14:textId="3BF0218B" w:rsidR="00C77A05" w:rsidRDefault="00C77A05" w:rsidP="00B5577C">
      <w:pPr>
        <w:rPr>
          <w:lang w:val="en-GB" w:eastAsia="zh-CN"/>
        </w:rPr>
      </w:pPr>
      <w:r>
        <w:rPr>
          <w:lang w:val="en-GB" w:eastAsia="zh-CN"/>
        </w:rPr>
        <w:t xml:space="preserve">2. After </w:t>
      </w:r>
      <w:r w:rsidR="00A112BD">
        <w:rPr>
          <w:lang w:val="en-GB" w:eastAsia="zh-CN"/>
        </w:rPr>
        <w:t>applying the “prioritization/dropping rule” between carrier c1 and c2, if there is SRS transmission on carrier c1 (SRS transmission is prioritized), the uplink transmission on carrier c3 needs to be suspended.</w:t>
      </w:r>
    </w:p>
    <w:p w14:paraId="0643AFD6" w14:textId="562F0B69" w:rsidR="00A112BD" w:rsidRDefault="00A112BD" w:rsidP="00B5577C">
      <w:pPr>
        <w:rPr>
          <w:lang w:val="en-GB" w:eastAsia="zh-CN"/>
        </w:rPr>
      </w:pPr>
      <w:r>
        <w:rPr>
          <w:lang w:val="en-GB" w:eastAsia="zh-CN"/>
        </w:rPr>
        <w:t>3. Currently, the following TP only focus on 2-port SRS case. We are open to discuss how to address the 1-port SRS issue.</w:t>
      </w:r>
    </w:p>
    <w:p w14:paraId="2B7AF5B1" w14:textId="77777777" w:rsidR="00C77A05" w:rsidRDefault="00C77A05" w:rsidP="00B5577C">
      <w:pPr>
        <w:rPr>
          <w:lang w:val="en-GB" w:eastAsia="zh-CN"/>
        </w:rPr>
      </w:pPr>
    </w:p>
    <w:p w14:paraId="65D5919C" w14:textId="0777EF66" w:rsidR="00A112BD" w:rsidRPr="00A112BD" w:rsidRDefault="00A112BD" w:rsidP="00B5577C">
      <w:pPr>
        <w:rPr>
          <w:i/>
          <w:lang w:val="en-GB" w:eastAsia="zh-CN"/>
        </w:rPr>
      </w:pPr>
      <w:r w:rsidRPr="00A112BD">
        <w:rPr>
          <w:rFonts w:hint="eastAsia"/>
          <w:b/>
          <w:i/>
          <w:lang w:val="en-GB" w:eastAsia="zh-CN"/>
        </w:rPr>
        <w:t>P</w:t>
      </w:r>
      <w:r w:rsidRPr="00A112BD">
        <w:rPr>
          <w:b/>
          <w:i/>
          <w:lang w:val="en-GB" w:eastAsia="zh-CN"/>
        </w:rPr>
        <w:t>roposal 1</w:t>
      </w:r>
      <w:r w:rsidRPr="00A112BD">
        <w:rPr>
          <w:i/>
          <w:lang w:val="en-GB" w:eastAsia="zh-CN"/>
        </w:rPr>
        <w:t xml:space="preserve">: Introduce the following TP for Rel-16 UL </w:t>
      </w:r>
      <w:proofErr w:type="spellStart"/>
      <w:r w:rsidRPr="00A112BD">
        <w:rPr>
          <w:i/>
          <w:lang w:val="en-GB" w:eastAsia="zh-CN"/>
        </w:rPr>
        <w:t>Tx</w:t>
      </w:r>
      <w:proofErr w:type="spellEnd"/>
      <w:r w:rsidRPr="00A112BD">
        <w:rPr>
          <w:i/>
          <w:lang w:val="en-GB" w:eastAsia="zh-CN"/>
        </w:rPr>
        <w:t xml:space="preserve"> switching in 38.214</w:t>
      </w:r>
      <w:r w:rsidR="00295A50">
        <w:rPr>
          <w:i/>
          <w:lang w:val="en-GB" w:eastAsia="zh-CN"/>
        </w:rPr>
        <w:t xml:space="preserve"> pending on the Rel-15 CR discussion</w:t>
      </w:r>
      <w:r w:rsidRPr="00A112BD">
        <w:rPr>
          <w:i/>
          <w:lang w:val="en-GB" w:eastAsia="zh-CN"/>
        </w:rPr>
        <w:t>.</w:t>
      </w:r>
    </w:p>
    <w:tbl>
      <w:tblPr>
        <w:tblStyle w:val="af4"/>
        <w:tblW w:w="0" w:type="auto"/>
        <w:tblLook w:val="04A0" w:firstRow="1" w:lastRow="0" w:firstColumn="1" w:lastColumn="0" w:noHBand="0" w:noVBand="1"/>
      </w:tblPr>
      <w:tblGrid>
        <w:gridCol w:w="9628"/>
      </w:tblGrid>
      <w:tr w:rsidR="008F003A" w14:paraId="6B812954" w14:textId="77777777" w:rsidTr="008F003A">
        <w:tc>
          <w:tcPr>
            <w:tcW w:w="9628" w:type="dxa"/>
          </w:tcPr>
          <w:p w14:paraId="551B70A1" w14:textId="77777777" w:rsidR="008F003A" w:rsidRPr="000E2531" w:rsidRDefault="008F003A" w:rsidP="008F003A">
            <w:pPr>
              <w:snapToGrid w:val="0"/>
              <w:spacing w:beforeLines="50" w:afterLines="50" w:after="120" w:line="240" w:lineRule="auto"/>
              <w:rPr>
                <w:color w:val="000000"/>
                <w:sz w:val="21"/>
                <w:szCs w:val="21"/>
              </w:rPr>
            </w:pPr>
            <w:r w:rsidRPr="000E2531">
              <w:rPr>
                <w:color w:val="000000"/>
                <w:sz w:val="21"/>
                <w:szCs w:val="21"/>
              </w:rPr>
              <w:t xml:space="preserve">For an aperiodic SRS triggered in DCI format 2_3 and if the UE is configured with higher layer parameter </w:t>
            </w:r>
            <w:proofErr w:type="spellStart"/>
            <w:r w:rsidRPr="000E2531">
              <w:rPr>
                <w:i/>
                <w:iCs/>
                <w:sz w:val="21"/>
                <w:szCs w:val="21"/>
              </w:rPr>
              <w:t>srs</w:t>
            </w:r>
            <w:proofErr w:type="spellEnd"/>
            <w:r w:rsidRPr="000E2531">
              <w:rPr>
                <w:i/>
                <w:iCs/>
                <w:sz w:val="21"/>
                <w:szCs w:val="21"/>
              </w:rPr>
              <w:t>-TPC-PDCCH-Group</w:t>
            </w:r>
            <w:r w:rsidRPr="000E2531">
              <w:rPr>
                <w:color w:val="000000"/>
                <w:sz w:val="21"/>
                <w:szCs w:val="21"/>
              </w:rPr>
              <w:t xml:space="preserve"> set to '</w:t>
            </w:r>
            <w:proofErr w:type="spellStart"/>
            <w:r w:rsidRPr="000E2531">
              <w:rPr>
                <w:color w:val="000000"/>
                <w:sz w:val="21"/>
                <w:szCs w:val="21"/>
              </w:rPr>
              <w:t>typeB</w:t>
            </w:r>
            <w:proofErr w:type="spellEnd"/>
            <w:r w:rsidRPr="000E2531">
              <w:rPr>
                <w:color w:val="000000"/>
                <w:sz w:val="21"/>
                <w:szCs w:val="21"/>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0E2531">
              <w:rPr>
                <w:i/>
                <w:iCs/>
                <w:color w:val="000000"/>
                <w:sz w:val="21"/>
                <w:szCs w:val="21"/>
              </w:rPr>
              <w:t>usage</w:t>
            </w:r>
            <w:r w:rsidRPr="000E2531">
              <w:rPr>
                <w:color w:val="000000"/>
                <w:sz w:val="21"/>
                <w:szCs w:val="21"/>
              </w:rPr>
              <w:t xml:space="preserve"> set to '</w:t>
            </w:r>
            <w:proofErr w:type="spellStart"/>
            <w:r w:rsidRPr="000E2531">
              <w:rPr>
                <w:color w:val="000000"/>
                <w:sz w:val="21"/>
                <w:szCs w:val="21"/>
              </w:rPr>
              <w:t>antennaSwitching</w:t>
            </w:r>
            <w:proofErr w:type="spellEnd"/>
            <w:r w:rsidRPr="000E2531">
              <w:rPr>
                <w:color w:val="000000"/>
                <w:sz w:val="21"/>
                <w:szCs w:val="21"/>
              </w:rPr>
              <w:t xml:space="preserve">' and higher layer parameter </w:t>
            </w:r>
            <w:proofErr w:type="spellStart"/>
            <w:r w:rsidRPr="000E2531">
              <w:rPr>
                <w:i/>
                <w:iCs/>
                <w:color w:val="000000"/>
                <w:sz w:val="21"/>
                <w:szCs w:val="21"/>
              </w:rPr>
              <w:t>resourceType</w:t>
            </w:r>
            <w:proofErr w:type="spellEnd"/>
            <w:r w:rsidRPr="000E2531">
              <w:rPr>
                <w:color w:val="000000"/>
                <w:sz w:val="21"/>
                <w:szCs w:val="21"/>
              </w:rPr>
              <w:t xml:space="preserve"> in </w:t>
            </w:r>
            <w:r w:rsidRPr="000E2531">
              <w:rPr>
                <w:i/>
                <w:iCs/>
                <w:color w:val="000000"/>
                <w:sz w:val="21"/>
                <w:szCs w:val="21"/>
              </w:rPr>
              <w:t>SRS-</w:t>
            </w:r>
            <w:proofErr w:type="spellStart"/>
            <w:r w:rsidRPr="000E2531">
              <w:rPr>
                <w:i/>
                <w:iCs/>
                <w:color w:val="000000"/>
                <w:sz w:val="21"/>
                <w:szCs w:val="21"/>
              </w:rPr>
              <w:t>ResourceSet</w:t>
            </w:r>
            <w:proofErr w:type="spellEnd"/>
            <w:r w:rsidRPr="000E2531">
              <w:rPr>
                <w:color w:val="000000"/>
                <w:sz w:val="21"/>
                <w:szCs w:val="21"/>
              </w:rPr>
              <w:t xml:space="preserve"> set to 'aperiodic'.</w:t>
            </w:r>
          </w:p>
          <w:p w14:paraId="18BCA6BC" w14:textId="00E01125" w:rsidR="008F003A" w:rsidRPr="000E2531" w:rsidRDefault="008F003A" w:rsidP="008F003A">
            <w:pPr>
              <w:snapToGrid w:val="0"/>
              <w:spacing w:beforeLines="50" w:afterLines="50" w:after="120" w:line="240" w:lineRule="auto"/>
              <w:rPr>
                <w:sz w:val="21"/>
                <w:szCs w:val="21"/>
              </w:rPr>
            </w:pPr>
            <w:r w:rsidRPr="000E2531">
              <w:rPr>
                <w:color w:val="000000"/>
                <w:sz w:val="21"/>
                <w:szCs w:val="21"/>
              </w:rPr>
              <w:t xml:space="preserve">A UE can be configured with SRS resource(s) on a carrier </w:t>
            </w:r>
            <w:r w:rsidRPr="000E2531">
              <w:rPr>
                <w:i/>
                <w:iCs/>
                <w:color w:val="000000"/>
                <w:sz w:val="21"/>
                <w:szCs w:val="21"/>
              </w:rPr>
              <w:t>c</w:t>
            </w:r>
            <w:r w:rsidRPr="000E2531">
              <w:rPr>
                <w:i/>
                <w:iCs/>
                <w:color w:val="000000"/>
                <w:sz w:val="21"/>
                <w:szCs w:val="21"/>
                <w:vertAlign w:val="subscript"/>
              </w:rPr>
              <w:t>1</w:t>
            </w:r>
            <w:r w:rsidRPr="000E2531">
              <w:rPr>
                <w:color w:val="000000"/>
                <w:sz w:val="21"/>
                <w:szCs w:val="21"/>
              </w:rPr>
              <w:t xml:space="preserve"> with slot formats comprised of DL and UL symbols and not configured for PUSCH/PUCCH transmission. For carrier </w:t>
            </w:r>
            <w:r w:rsidRPr="000E2531">
              <w:rPr>
                <w:i/>
                <w:iCs/>
                <w:color w:val="000000"/>
                <w:sz w:val="21"/>
                <w:szCs w:val="21"/>
              </w:rPr>
              <w:t>c</w:t>
            </w:r>
            <w:r w:rsidRPr="000E2531">
              <w:rPr>
                <w:i/>
                <w:iCs/>
                <w:color w:val="000000"/>
                <w:sz w:val="21"/>
                <w:szCs w:val="21"/>
                <w:vertAlign w:val="subscript"/>
              </w:rPr>
              <w:t>1</w:t>
            </w:r>
            <w:r w:rsidRPr="000E2531">
              <w:rPr>
                <w:color w:val="000000"/>
                <w:sz w:val="21"/>
                <w:szCs w:val="21"/>
              </w:rPr>
              <w:t xml:space="preserve">, the UE is configured with higher layer parameter </w:t>
            </w:r>
            <w:proofErr w:type="spellStart"/>
            <w:r w:rsidRPr="000E2531">
              <w:rPr>
                <w:i/>
                <w:iCs/>
                <w:color w:val="000000"/>
                <w:sz w:val="21"/>
                <w:szCs w:val="21"/>
              </w:rPr>
              <w:t>srs-SwitchFromServCellIndex</w:t>
            </w:r>
            <w:proofErr w:type="spellEnd"/>
            <w:r w:rsidRPr="000E2531">
              <w:rPr>
                <w:color w:val="000000"/>
                <w:sz w:val="21"/>
                <w:szCs w:val="21"/>
              </w:rPr>
              <w:t xml:space="preserve"> and </w:t>
            </w:r>
            <w:proofErr w:type="spellStart"/>
            <w:r w:rsidRPr="000E2531">
              <w:rPr>
                <w:i/>
                <w:iCs/>
                <w:color w:val="000000"/>
                <w:sz w:val="21"/>
                <w:szCs w:val="21"/>
              </w:rPr>
              <w:t>srs-SwitchFromCarrier</w:t>
            </w:r>
            <w:proofErr w:type="spellEnd"/>
            <w:r w:rsidRPr="000E2531">
              <w:rPr>
                <w:color w:val="000000"/>
                <w:sz w:val="21"/>
                <w:szCs w:val="21"/>
              </w:rPr>
              <w:t xml:space="preserve"> the switching from carrier </w:t>
            </w:r>
            <w:r w:rsidRPr="000E2531">
              <w:rPr>
                <w:i/>
                <w:iCs/>
                <w:color w:val="000000"/>
                <w:sz w:val="21"/>
                <w:szCs w:val="21"/>
              </w:rPr>
              <w:t>c</w:t>
            </w:r>
            <w:r w:rsidRPr="000E2531">
              <w:rPr>
                <w:i/>
                <w:iCs/>
                <w:color w:val="000000"/>
                <w:sz w:val="21"/>
                <w:szCs w:val="21"/>
                <w:vertAlign w:val="subscript"/>
              </w:rPr>
              <w:t>2</w:t>
            </w:r>
            <w:r w:rsidRPr="000E2531">
              <w:rPr>
                <w:color w:val="000000"/>
                <w:sz w:val="21"/>
                <w:szCs w:val="21"/>
              </w:rPr>
              <w:t xml:space="preserve"> which is configured for PUSCH/PUCCH transmission.</w:t>
            </w:r>
            <w:r w:rsidR="00C77A05">
              <w:rPr>
                <w:color w:val="000000"/>
                <w:sz w:val="21"/>
                <w:szCs w:val="21"/>
              </w:rPr>
              <w:t xml:space="preserve"> </w:t>
            </w:r>
            <w:r w:rsidR="00C77A05" w:rsidRPr="00C77A05">
              <w:rPr>
                <w:strike/>
                <w:color w:val="FF0000"/>
              </w:rPr>
              <w:t xml:space="preserve">During SRS transmission on carrier </w:t>
            </w:r>
            <w:r w:rsidR="00C77A05" w:rsidRPr="00C77A05">
              <w:rPr>
                <w:i/>
                <w:iCs/>
                <w:strike/>
                <w:color w:val="FF0000"/>
              </w:rPr>
              <w:t>c</w:t>
            </w:r>
            <w:r w:rsidR="00C77A05" w:rsidRPr="00C77A05">
              <w:rPr>
                <w:i/>
                <w:iCs/>
                <w:strike/>
                <w:color w:val="FF0000"/>
                <w:vertAlign w:val="subscript"/>
              </w:rPr>
              <w:t xml:space="preserve">1 </w:t>
            </w:r>
            <w:r w:rsidR="00C77A05" w:rsidRPr="00C77A05">
              <w:rPr>
                <w:strike/>
                <w:color w:val="FF0000"/>
              </w:rPr>
              <w:t xml:space="preserve">(including any interruption due to uplink or downlink RF retuning time [11, TS 38.133] as defined by higher layer parameters </w:t>
            </w:r>
            <w:proofErr w:type="spellStart"/>
            <w:r w:rsidR="00C77A05" w:rsidRPr="00C77A05">
              <w:rPr>
                <w:i/>
                <w:strike/>
                <w:color w:val="FF0000"/>
                <w:lang w:val="en-GB"/>
              </w:rPr>
              <w:t>switchingTimeUL</w:t>
            </w:r>
            <w:proofErr w:type="spellEnd"/>
            <w:r w:rsidR="00C77A05" w:rsidRPr="00C77A05">
              <w:rPr>
                <w:strike/>
                <w:color w:val="FF0000"/>
                <w:lang w:val="en-GB"/>
              </w:rPr>
              <w:t xml:space="preserve"> and </w:t>
            </w:r>
            <w:proofErr w:type="spellStart"/>
            <w:r w:rsidR="00C77A05" w:rsidRPr="00C77A05">
              <w:rPr>
                <w:i/>
                <w:strike/>
                <w:color w:val="FF0000"/>
                <w:lang w:val="en-GB"/>
              </w:rPr>
              <w:t>switchingTimeDL</w:t>
            </w:r>
            <w:proofErr w:type="spellEnd"/>
            <w:r w:rsidR="00C77A05" w:rsidRPr="00C77A05">
              <w:rPr>
                <w:strike/>
                <w:color w:val="FF0000"/>
                <w:lang w:val="en-GB"/>
              </w:rPr>
              <w:t xml:space="preserve"> of </w:t>
            </w:r>
            <w:r w:rsidR="00C77A05" w:rsidRPr="00C77A05">
              <w:rPr>
                <w:i/>
                <w:strike/>
                <w:color w:val="FF0000"/>
                <w:lang w:val="en-GB"/>
              </w:rPr>
              <w:t>SRS-</w:t>
            </w:r>
            <w:proofErr w:type="spellStart"/>
            <w:r w:rsidR="00C77A05" w:rsidRPr="00C77A05">
              <w:rPr>
                <w:i/>
                <w:strike/>
                <w:color w:val="FF0000"/>
                <w:lang w:val="en-GB"/>
              </w:rPr>
              <w:t>SwitchingTimeNR</w:t>
            </w:r>
            <w:proofErr w:type="spellEnd"/>
            <w:r w:rsidR="00C77A05" w:rsidRPr="00C77A05">
              <w:rPr>
                <w:strike/>
                <w:color w:val="FF0000"/>
              </w:rPr>
              <w:t xml:space="preserve">), the UE temporarily suspends the uplink transmission on carrier </w:t>
            </w:r>
            <w:r w:rsidR="00C77A05" w:rsidRPr="00C77A05">
              <w:rPr>
                <w:i/>
                <w:iCs/>
                <w:strike/>
                <w:color w:val="FF0000"/>
              </w:rPr>
              <w:t>c</w:t>
            </w:r>
            <w:r w:rsidR="00C77A05" w:rsidRPr="00C77A05">
              <w:rPr>
                <w:i/>
                <w:iCs/>
                <w:strike/>
                <w:color w:val="FF0000"/>
                <w:vertAlign w:val="subscript"/>
              </w:rPr>
              <w:t>2.</w:t>
            </w:r>
            <w:r w:rsidRPr="00C77A05">
              <w:rPr>
                <w:strike/>
                <w:color w:val="FF0000"/>
                <w:sz w:val="21"/>
                <w:szCs w:val="21"/>
              </w:rPr>
              <w:t xml:space="preserve"> </w:t>
            </w:r>
            <w:r w:rsidRPr="00C77A05">
              <w:rPr>
                <w:color w:val="FF0000"/>
                <w:sz w:val="21"/>
                <w:szCs w:val="21"/>
                <w:u w:val="single"/>
              </w:rPr>
              <w:t xml:space="preserve">After applying </w:t>
            </w:r>
            <w:r w:rsidRPr="00C77A05">
              <w:rPr>
                <w:color w:val="FF0000"/>
                <w:u w:val="single"/>
              </w:rPr>
              <w:t xml:space="preserve">the prioritization/dropping rules in this </w:t>
            </w:r>
            <w:proofErr w:type="spellStart"/>
            <w:r w:rsidRPr="00C77A05">
              <w:rPr>
                <w:color w:val="FF0000"/>
                <w:u w:val="single"/>
              </w:rPr>
              <w:t>subclause</w:t>
            </w:r>
            <w:proofErr w:type="spellEnd"/>
            <w:r w:rsidRPr="00C77A05">
              <w:rPr>
                <w:rFonts w:eastAsia="Times New Roman"/>
                <w:color w:val="FF0000"/>
                <w:u w:val="single"/>
                <w:lang w:eastAsia="en-GB"/>
              </w:rPr>
              <w:t xml:space="preserve"> in case of collision between a transmission of SRS over a carrier </w:t>
            </w:r>
            <w:r w:rsidRPr="00C77A05">
              <w:rPr>
                <w:i/>
                <w:iCs/>
                <w:color w:val="FF0000"/>
                <w:u w:val="single"/>
              </w:rPr>
              <w:t>c</w:t>
            </w:r>
            <w:r w:rsidRPr="00C77A05">
              <w:rPr>
                <w:i/>
                <w:iCs/>
                <w:color w:val="FF0000"/>
                <w:u w:val="single"/>
                <w:vertAlign w:val="subscript"/>
              </w:rPr>
              <w:t>1</w:t>
            </w:r>
            <w:r w:rsidRPr="00C77A05">
              <w:rPr>
                <w:rFonts w:eastAsia="Times New Roman"/>
                <w:color w:val="FF0000"/>
                <w:u w:val="single"/>
                <w:lang w:eastAsia="en-GB"/>
              </w:rPr>
              <w:t xml:space="preserve"> and transmission of a physical signal/channel over a carrier </w:t>
            </w:r>
            <w:r w:rsidRPr="00C77A05">
              <w:rPr>
                <w:i/>
                <w:iCs/>
                <w:color w:val="FF0000"/>
                <w:u w:val="single"/>
              </w:rPr>
              <w:t>c</w:t>
            </w:r>
            <w:r w:rsidRPr="00C77A05">
              <w:rPr>
                <w:i/>
                <w:iCs/>
                <w:color w:val="FF0000"/>
                <w:u w:val="single"/>
                <w:vertAlign w:val="subscript"/>
              </w:rPr>
              <w:t>2</w:t>
            </w:r>
            <w:r w:rsidR="00C77A05" w:rsidRPr="00C77A05">
              <w:rPr>
                <w:rFonts w:eastAsia="Times New Roman"/>
                <w:color w:val="FF0000"/>
                <w:u w:val="single"/>
                <w:lang w:eastAsia="en-GB"/>
              </w:rPr>
              <w:t>, d</w:t>
            </w:r>
            <w:r w:rsidRPr="00C77A05">
              <w:rPr>
                <w:color w:val="FF0000"/>
                <w:sz w:val="21"/>
                <w:szCs w:val="21"/>
                <w:u w:val="single"/>
              </w:rPr>
              <w:t xml:space="preserve">uring </w:t>
            </w:r>
            <w:r w:rsidR="00A112BD">
              <w:rPr>
                <w:color w:val="FF0000"/>
                <w:sz w:val="21"/>
                <w:szCs w:val="21"/>
                <w:u w:val="single"/>
              </w:rPr>
              <w:t>[</w:t>
            </w:r>
            <w:r w:rsidR="00C77A05">
              <w:rPr>
                <w:color w:val="FF0000"/>
                <w:sz w:val="21"/>
                <w:szCs w:val="21"/>
                <w:u w:val="single"/>
              </w:rPr>
              <w:t>2-port</w:t>
            </w:r>
            <w:r w:rsidR="00A112BD">
              <w:rPr>
                <w:color w:val="FF0000"/>
                <w:sz w:val="21"/>
                <w:szCs w:val="21"/>
                <w:u w:val="single"/>
              </w:rPr>
              <w:t>]</w:t>
            </w:r>
            <w:r w:rsidR="00C77A05">
              <w:rPr>
                <w:color w:val="FF0000"/>
                <w:sz w:val="21"/>
                <w:szCs w:val="21"/>
                <w:u w:val="single"/>
              </w:rPr>
              <w:t xml:space="preserve"> </w:t>
            </w:r>
            <w:r w:rsidRPr="00C77A05">
              <w:rPr>
                <w:color w:val="FF0000"/>
                <w:sz w:val="21"/>
                <w:szCs w:val="21"/>
                <w:u w:val="single"/>
              </w:rPr>
              <w:t xml:space="preserve">SRS transmission on carrier </w:t>
            </w:r>
            <w:r w:rsidRPr="00C77A05">
              <w:rPr>
                <w:i/>
                <w:iCs/>
                <w:color w:val="FF0000"/>
                <w:sz w:val="21"/>
                <w:szCs w:val="21"/>
                <w:u w:val="single"/>
              </w:rPr>
              <w:t>c</w:t>
            </w:r>
            <w:r w:rsidRPr="00C77A05">
              <w:rPr>
                <w:i/>
                <w:iCs/>
                <w:color w:val="FF0000"/>
                <w:sz w:val="21"/>
                <w:szCs w:val="21"/>
                <w:u w:val="single"/>
                <w:vertAlign w:val="subscript"/>
              </w:rPr>
              <w:t xml:space="preserve">1 </w:t>
            </w:r>
            <w:r w:rsidRPr="00C77A05">
              <w:rPr>
                <w:color w:val="FF0000"/>
                <w:sz w:val="21"/>
                <w:szCs w:val="21"/>
                <w:u w:val="single"/>
              </w:rPr>
              <w:t xml:space="preserve">(including any interruption due to uplink or downlink RF retuning time [11, TS 38.133] as defined by higher layer parameters </w:t>
            </w:r>
            <w:proofErr w:type="spellStart"/>
            <w:r w:rsidRPr="00C77A05">
              <w:rPr>
                <w:i/>
                <w:iCs/>
                <w:color w:val="FF0000"/>
                <w:sz w:val="21"/>
                <w:szCs w:val="21"/>
                <w:u w:val="single"/>
              </w:rPr>
              <w:t>switchingTimeUL</w:t>
            </w:r>
            <w:proofErr w:type="spellEnd"/>
            <w:r w:rsidRPr="00C77A05">
              <w:rPr>
                <w:color w:val="FF0000"/>
                <w:sz w:val="21"/>
                <w:szCs w:val="21"/>
                <w:u w:val="single"/>
              </w:rPr>
              <w:t xml:space="preserve"> and </w:t>
            </w:r>
            <w:proofErr w:type="spellStart"/>
            <w:r w:rsidRPr="00C77A05">
              <w:rPr>
                <w:i/>
                <w:iCs/>
                <w:color w:val="FF0000"/>
                <w:sz w:val="21"/>
                <w:szCs w:val="21"/>
                <w:u w:val="single"/>
              </w:rPr>
              <w:t>switchingTimeDL</w:t>
            </w:r>
            <w:proofErr w:type="spellEnd"/>
            <w:r w:rsidRPr="00C77A05">
              <w:rPr>
                <w:color w:val="FF0000"/>
                <w:sz w:val="21"/>
                <w:szCs w:val="21"/>
                <w:u w:val="single"/>
              </w:rPr>
              <w:t xml:space="preserve"> of </w:t>
            </w:r>
            <w:r w:rsidRPr="00C77A05">
              <w:rPr>
                <w:i/>
                <w:iCs/>
                <w:color w:val="FF0000"/>
                <w:sz w:val="21"/>
                <w:szCs w:val="21"/>
                <w:u w:val="single"/>
              </w:rPr>
              <w:t>SRS-</w:t>
            </w:r>
            <w:proofErr w:type="spellStart"/>
            <w:r w:rsidRPr="00C77A05">
              <w:rPr>
                <w:i/>
                <w:iCs/>
                <w:color w:val="FF0000"/>
                <w:sz w:val="21"/>
                <w:szCs w:val="21"/>
                <w:u w:val="single"/>
              </w:rPr>
              <w:t>SwitchingTimeNR</w:t>
            </w:r>
            <w:proofErr w:type="spellEnd"/>
            <w:r w:rsidRPr="00C77A05">
              <w:rPr>
                <w:color w:val="FF0000"/>
                <w:sz w:val="21"/>
                <w:szCs w:val="21"/>
                <w:u w:val="single"/>
              </w:rPr>
              <w:t xml:space="preserve">), the UE temporarily suspends the uplink transmission on carrier </w:t>
            </w:r>
            <w:r w:rsidRPr="00C77A05">
              <w:rPr>
                <w:i/>
                <w:iCs/>
                <w:color w:val="FF0000"/>
                <w:sz w:val="21"/>
                <w:szCs w:val="21"/>
                <w:u w:val="single"/>
              </w:rPr>
              <w:t>c</w:t>
            </w:r>
            <w:r w:rsidR="00C77A05" w:rsidRPr="00C77A05">
              <w:rPr>
                <w:i/>
                <w:iCs/>
                <w:color w:val="FF0000"/>
                <w:sz w:val="21"/>
                <w:szCs w:val="21"/>
                <w:u w:val="single"/>
                <w:vertAlign w:val="subscript"/>
              </w:rPr>
              <w:t>3</w:t>
            </w:r>
            <w:r w:rsidR="00C77A05" w:rsidRPr="00C77A05">
              <w:rPr>
                <w:color w:val="FF0000"/>
                <w:sz w:val="21"/>
                <w:szCs w:val="21"/>
                <w:u w:val="single"/>
              </w:rPr>
              <w:t xml:space="preserve"> if the UE is configured with </w:t>
            </w:r>
            <w:r w:rsidR="00C77A05" w:rsidRPr="00C77A05">
              <w:rPr>
                <w:i/>
                <w:color w:val="FF0000"/>
                <w:sz w:val="21"/>
                <w:szCs w:val="21"/>
                <w:u w:val="single"/>
              </w:rPr>
              <w:t>uplinkTxSwitching-r16</w:t>
            </w:r>
            <w:r w:rsidR="00C77A05" w:rsidRPr="00C77A05">
              <w:rPr>
                <w:color w:val="FF0000"/>
                <w:sz w:val="21"/>
                <w:szCs w:val="21"/>
                <w:u w:val="single"/>
              </w:rPr>
              <w:t xml:space="preserve"> for uplink switching between uplink carrier </w:t>
            </w:r>
            <w:r w:rsidR="00C77A05" w:rsidRPr="00C77A05">
              <w:rPr>
                <w:i/>
                <w:iCs/>
                <w:color w:val="FF0000"/>
                <w:sz w:val="21"/>
                <w:szCs w:val="21"/>
                <w:u w:val="single"/>
              </w:rPr>
              <w:t>c</w:t>
            </w:r>
            <w:r w:rsidR="00C77A05" w:rsidRPr="00C77A05">
              <w:rPr>
                <w:i/>
                <w:iCs/>
                <w:color w:val="FF0000"/>
                <w:sz w:val="21"/>
                <w:szCs w:val="21"/>
                <w:u w:val="single"/>
                <w:vertAlign w:val="subscript"/>
              </w:rPr>
              <w:t>2</w:t>
            </w:r>
            <w:r w:rsidR="00C77A05" w:rsidRPr="00C77A05">
              <w:rPr>
                <w:color w:val="FF0000"/>
                <w:sz w:val="21"/>
                <w:szCs w:val="21"/>
                <w:u w:val="single"/>
              </w:rPr>
              <w:t xml:space="preserve"> and </w:t>
            </w:r>
            <w:r w:rsidR="00C77A05" w:rsidRPr="00C77A05">
              <w:rPr>
                <w:i/>
                <w:iCs/>
                <w:color w:val="FF0000"/>
                <w:sz w:val="21"/>
                <w:szCs w:val="21"/>
                <w:u w:val="single"/>
              </w:rPr>
              <w:t>c</w:t>
            </w:r>
            <w:r w:rsidR="00C77A05" w:rsidRPr="00C77A05">
              <w:rPr>
                <w:i/>
                <w:iCs/>
                <w:color w:val="FF0000"/>
                <w:sz w:val="21"/>
                <w:szCs w:val="21"/>
                <w:u w:val="single"/>
                <w:vertAlign w:val="subscript"/>
              </w:rPr>
              <w:t>3</w:t>
            </w:r>
            <w:r w:rsidR="00C77A05" w:rsidRPr="00C77A05">
              <w:rPr>
                <w:color w:val="FF0000"/>
                <w:sz w:val="21"/>
                <w:szCs w:val="21"/>
                <w:u w:val="single"/>
                <w:lang w:val="en-GB"/>
              </w:rPr>
              <w:t>.</w:t>
            </w:r>
          </w:p>
          <w:p w14:paraId="18553066" w14:textId="77777777" w:rsidR="008F003A" w:rsidRPr="000E2531" w:rsidRDefault="008F003A" w:rsidP="008F003A">
            <w:pPr>
              <w:snapToGrid w:val="0"/>
              <w:spacing w:beforeLines="50" w:afterLines="50" w:after="120" w:line="240" w:lineRule="auto"/>
              <w:rPr>
                <w:sz w:val="21"/>
                <w:szCs w:val="21"/>
              </w:rPr>
            </w:pPr>
            <w:r w:rsidRPr="000E2531">
              <w:rPr>
                <w:color w:val="000000"/>
                <w:sz w:val="21"/>
                <w:szCs w:val="21"/>
              </w:rPr>
              <w:lastRenderedPageBreak/>
              <w:t>If the UE is not configured for PUSCH/PUCCH transmission on carrier</w:t>
            </w:r>
            <w:r w:rsidRPr="000E2531">
              <w:rPr>
                <w:i/>
                <w:iCs/>
                <w:color w:val="000000"/>
                <w:sz w:val="21"/>
                <w:szCs w:val="21"/>
              </w:rPr>
              <w:t xml:space="preserve"> c</w:t>
            </w:r>
            <w:r w:rsidRPr="000E2531">
              <w:rPr>
                <w:i/>
                <w:iCs/>
                <w:color w:val="000000"/>
                <w:sz w:val="21"/>
                <w:szCs w:val="21"/>
                <w:vertAlign w:val="subscript"/>
              </w:rPr>
              <w:t xml:space="preserve">1 </w:t>
            </w:r>
            <w:r w:rsidRPr="000E2531">
              <w:rPr>
                <w:color w:val="000000"/>
                <w:sz w:val="21"/>
                <w:szCs w:val="21"/>
              </w:rPr>
              <w:t xml:space="preserve">with slot formats comprised of DL and UL symbols, and if the UE is not capable of simultaneous reception and transmission on carrier </w:t>
            </w:r>
            <w:r w:rsidRPr="000E2531">
              <w:rPr>
                <w:i/>
                <w:iCs/>
                <w:color w:val="000000"/>
                <w:sz w:val="21"/>
                <w:szCs w:val="21"/>
              </w:rPr>
              <w:t>c</w:t>
            </w:r>
            <w:r w:rsidRPr="000E2531">
              <w:rPr>
                <w:i/>
                <w:iCs/>
                <w:color w:val="000000"/>
                <w:sz w:val="21"/>
                <w:szCs w:val="21"/>
                <w:vertAlign w:val="subscript"/>
              </w:rPr>
              <w:t>1</w:t>
            </w:r>
            <w:r w:rsidRPr="000E2531">
              <w:rPr>
                <w:color w:val="000000"/>
                <w:sz w:val="21"/>
                <w:szCs w:val="21"/>
                <w:vertAlign w:val="subscript"/>
              </w:rPr>
              <w:t xml:space="preserve"> </w:t>
            </w:r>
            <w:r w:rsidRPr="000E2531">
              <w:rPr>
                <w:color w:val="000000"/>
                <w:sz w:val="21"/>
                <w:szCs w:val="21"/>
              </w:rPr>
              <w:t>and serving cell</w:t>
            </w:r>
            <w:r w:rsidRPr="000E2531">
              <w:rPr>
                <w:i/>
                <w:iCs/>
                <w:color w:val="000000"/>
                <w:sz w:val="21"/>
                <w:szCs w:val="21"/>
              </w:rPr>
              <w:t xml:space="preserve"> c</w:t>
            </w:r>
            <w:r w:rsidRPr="000E2531">
              <w:rPr>
                <w:i/>
                <w:iCs/>
                <w:color w:val="000000"/>
                <w:sz w:val="21"/>
                <w:szCs w:val="21"/>
                <w:vertAlign w:val="subscript"/>
              </w:rPr>
              <w:t>2</w:t>
            </w:r>
            <w:r w:rsidRPr="000E2531">
              <w:rPr>
                <w:color w:val="000000"/>
                <w:sz w:val="21"/>
                <w:szCs w:val="21"/>
              </w:rPr>
              <w:t>, the UE is not expected to be configured or indicated with SRS resource(s) such that SRS transmission on carrier</w:t>
            </w:r>
            <w:r w:rsidRPr="000E2531">
              <w:rPr>
                <w:i/>
                <w:iCs/>
                <w:color w:val="000000"/>
                <w:sz w:val="21"/>
                <w:szCs w:val="21"/>
              </w:rPr>
              <w:t xml:space="preserve"> c</w:t>
            </w:r>
            <w:r w:rsidRPr="000E2531">
              <w:rPr>
                <w:i/>
                <w:iCs/>
                <w:color w:val="000000"/>
                <w:sz w:val="21"/>
                <w:szCs w:val="21"/>
                <w:vertAlign w:val="subscript"/>
              </w:rPr>
              <w:t>1</w:t>
            </w:r>
            <w:r w:rsidRPr="000E2531">
              <w:rPr>
                <w:color w:val="000000"/>
                <w:sz w:val="21"/>
                <w:szCs w:val="21"/>
              </w:rPr>
              <w:t xml:space="preserve"> (including any interruption due to uplink or downlink RF retuning time [11, TS 38.133] as defined by higher layer parameters </w:t>
            </w:r>
            <w:proofErr w:type="spellStart"/>
            <w:r w:rsidRPr="000E2531">
              <w:rPr>
                <w:i/>
                <w:iCs/>
                <w:sz w:val="21"/>
                <w:szCs w:val="21"/>
              </w:rPr>
              <w:t>switchingTimeUL</w:t>
            </w:r>
            <w:proofErr w:type="spellEnd"/>
            <w:r w:rsidRPr="000E2531">
              <w:rPr>
                <w:color w:val="000000"/>
                <w:sz w:val="21"/>
                <w:szCs w:val="21"/>
              </w:rPr>
              <w:t xml:space="preserve"> and </w:t>
            </w:r>
            <w:proofErr w:type="spellStart"/>
            <w:r w:rsidRPr="000E2531">
              <w:rPr>
                <w:i/>
                <w:iCs/>
                <w:sz w:val="21"/>
                <w:szCs w:val="21"/>
              </w:rPr>
              <w:t>switchingTimeDL</w:t>
            </w:r>
            <w:proofErr w:type="spellEnd"/>
            <w:r w:rsidRPr="000E2531">
              <w:rPr>
                <w:color w:val="000000"/>
                <w:sz w:val="21"/>
                <w:szCs w:val="21"/>
              </w:rPr>
              <w:t xml:space="preserve"> of </w:t>
            </w:r>
            <w:r w:rsidRPr="000E2531">
              <w:rPr>
                <w:i/>
                <w:iCs/>
                <w:color w:val="000000"/>
                <w:sz w:val="21"/>
                <w:szCs w:val="21"/>
              </w:rPr>
              <w:t>SRS-</w:t>
            </w:r>
            <w:proofErr w:type="spellStart"/>
            <w:r w:rsidRPr="000E2531">
              <w:rPr>
                <w:i/>
                <w:iCs/>
                <w:color w:val="000000"/>
                <w:sz w:val="21"/>
                <w:szCs w:val="21"/>
              </w:rPr>
              <w:t>SwitchingTimeNR</w:t>
            </w:r>
            <w:proofErr w:type="spellEnd"/>
            <w:r w:rsidRPr="000E2531">
              <w:rPr>
                <w:color w:val="000000"/>
                <w:sz w:val="21"/>
                <w:szCs w:val="21"/>
              </w:rPr>
              <w:t xml:space="preserve">) would collide with the REs corresponding to the SS/PBCH blocks configured for the UE or the slots belonging to a control resource set indicated by </w:t>
            </w:r>
            <w:r w:rsidRPr="000E2531">
              <w:rPr>
                <w:i/>
                <w:iCs/>
                <w:sz w:val="21"/>
                <w:szCs w:val="21"/>
              </w:rPr>
              <w:t>MIB</w:t>
            </w:r>
            <w:r w:rsidRPr="000E2531">
              <w:rPr>
                <w:color w:val="000000"/>
                <w:sz w:val="21"/>
                <w:szCs w:val="21"/>
              </w:rPr>
              <w:t xml:space="preserve"> or </w:t>
            </w:r>
            <w:r w:rsidRPr="000E2531">
              <w:rPr>
                <w:i/>
                <w:iCs/>
                <w:sz w:val="21"/>
                <w:szCs w:val="21"/>
              </w:rPr>
              <w:t>SIB1</w:t>
            </w:r>
            <w:r w:rsidRPr="000E2531">
              <w:rPr>
                <w:color w:val="000000"/>
                <w:sz w:val="21"/>
                <w:szCs w:val="21"/>
              </w:rPr>
              <w:t xml:space="preserve"> on serving cell</w:t>
            </w:r>
            <w:r w:rsidRPr="000E2531">
              <w:rPr>
                <w:i/>
                <w:iCs/>
                <w:color w:val="000000"/>
                <w:sz w:val="21"/>
                <w:szCs w:val="21"/>
              </w:rPr>
              <w:t xml:space="preserve"> c</w:t>
            </w:r>
            <w:r w:rsidRPr="000E2531">
              <w:rPr>
                <w:i/>
                <w:iCs/>
                <w:color w:val="000000"/>
                <w:sz w:val="21"/>
                <w:szCs w:val="21"/>
                <w:vertAlign w:val="subscript"/>
              </w:rPr>
              <w:t>2</w:t>
            </w:r>
            <w:r w:rsidRPr="000E2531">
              <w:rPr>
                <w:color w:val="000000"/>
                <w:sz w:val="21"/>
                <w:szCs w:val="21"/>
              </w:rPr>
              <w:t>.</w:t>
            </w:r>
          </w:p>
          <w:p w14:paraId="7DF6434F" w14:textId="77777777" w:rsidR="008F003A" w:rsidRDefault="008F003A" w:rsidP="00B5577C">
            <w:pPr>
              <w:rPr>
                <w:lang w:val="en-GB" w:eastAsia="zh-CN"/>
              </w:rPr>
            </w:pPr>
          </w:p>
        </w:tc>
      </w:tr>
    </w:tbl>
    <w:p w14:paraId="579F8EB3" w14:textId="0D371DE5" w:rsidR="00B5577C" w:rsidRDefault="00B5577C" w:rsidP="00C50A59">
      <w:pPr>
        <w:rPr>
          <w:lang w:val="en-GB" w:eastAsia="zh-CN"/>
        </w:rPr>
      </w:pPr>
    </w:p>
    <w:p w14:paraId="68DCB20E" w14:textId="77777777" w:rsidR="00B5577C" w:rsidRDefault="00B5577C" w:rsidP="00B5577C">
      <w:pPr>
        <w:pStyle w:val="1"/>
        <w:rPr>
          <w:lang w:eastAsia="zh-CN"/>
        </w:rPr>
      </w:pPr>
      <w:r>
        <w:rPr>
          <w:rFonts w:hint="eastAsia"/>
          <w:lang w:eastAsia="zh-CN"/>
        </w:rPr>
        <w:t>C</w:t>
      </w:r>
      <w:r>
        <w:rPr>
          <w:lang w:eastAsia="zh-CN"/>
        </w:rPr>
        <w:t>onclusion</w:t>
      </w:r>
    </w:p>
    <w:p w14:paraId="1F325467" w14:textId="5199E37A" w:rsidR="00B5577C" w:rsidRDefault="00A112BD" w:rsidP="00C50A59">
      <w:pPr>
        <w:rPr>
          <w:lang w:val="en-GB" w:eastAsia="zh-CN"/>
        </w:rPr>
      </w:pPr>
      <w:r>
        <w:rPr>
          <w:rFonts w:hint="eastAsia"/>
          <w:lang w:val="en-GB" w:eastAsia="zh-CN"/>
        </w:rPr>
        <w:t>I</w:t>
      </w:r>
      <w:r>
        <w:rPr>
          <w:lang w:val="en-GB" w:eastAsia="zh-CN"/>
        </w:rPr>
        <w:t xml:space="preserve">n this contribution, we provide analysis and TP for the ambiguity issue in case of UL </w:t>
      </w:r>
      <w:proofErr w:type="spellStart"/>
      <w:proofErr w:type="gramStart"/>
      <w:r>
        <w:rPr>
          <w:lang w:val="en-GB" w:eastAsia="zh-CN"/>
        </w:rPr>
        <w:t>Tx</w:t>
      </w:r>
      <w:proofErr w:type="spellEnd"/>
      <w:proofErr w:type="gramEnd"/>
      <w:r>
        <w:rPr>
          <w:lang w:val="en-GB" w:eastAsia="zh-CN"/>
        </w:rPr>
        <w:t xml:space="preserve"> switching together with SRS carrier switching.</w:t>
      </w:r>
    </w:p>
    <w:p w14:paraId="635BE791" w14:textId="107FCF40" w:rsidR="00A112BD" w:rsidRPr="00A112BD" w:rsidRDefault="00A112BD" w:rsidP="00A112BD">
      <w:pPr>
        <w:rPr>
          <w:i/>
          <w:lang w:val="en-GB" w:eastAsia="zh-CN"/>
        </w:rPr>
      </w:pPr>
      <w:r w:rsidRPr="00A112BD">
        <w:rPr>
          <w:rFonts w:hint="eastAsia"/>
          <w:b/>
          <w:i/>
          <w:lang w:val="en-GB" w:eastAsia="zh-CN"/>
        </w:rPr>
        <w:t>P</w:t>
      </w:r>
      <w:r w:rsidRPr="00A112BD">
        <w:rPr>
          <w:b/>
          <w:i/>
          <w:lang w:val="en-GB" w:eastAsia="zh-CN"/>
        </w:rPr>
        <w:t>roposal 1</w:t>
      </w:r>
      <w:r w:rsidRPr="00A112BD">
        <w:rPr>
          <w:i/>
          <w:lang w:val="en-GB" w:eastAsia="zh-CN"/>
        </w:rPr>
        <w:t xml:space="preserve">: Introduce the following TP for Rel-16 UL </w:t>
      </w:r>
      <w:proofErr w:type="spellStart"/>
      <w:r w:rsidRPr="00A112BD">
        <w:rPr>
          <w:i/>
          <w:lang w:val="en-GB" w:eastAsia="zh-CN"/>
        </w:rPr>
        <w:t>Tx</w:t>
      </w:r>
      <w:proofErr w:type="spellEnd"/>
      <w:r w:rsidRPr="00A112BD">
        <w:rPr>
          <w:i/>
          <w:lang w:val="en-GB" w:eastAsia="zh-CN"/>
        </w:rPr>
        <w:t xml:space="preserve"> switching in 38.214</w:t>
      </w:r>
      <w:r w:rsidR="00295A50">
        <w:rPr>
          <w:i/>
          <w:lang w:val="en-GB" w:eastAsia="zh-CN"/>
        </w:rPr>
        <w:t xml:space="preserve"> </w:t>
      </w:r>
      <w:r w:rsidR="00295A50">
        <w:rPr>
          <w:i/>
          <w:lang w:val="en-GB" w:eastAsia="zh-CN"/>
        </w:rPr>
        <w:t>pending on the Rel-15 CR discussion</w:t>
      </w:r>
      <w:r w:rsidR="00295A50">
        <w:rPr>
          <w:i/>
          <w:lang w:val="en-GB" w:eastAsia="zh-CN"/>
        </w:rPr>
        <w:t>.</w:t>
      </w:r>
      <w:bookmarkStart w:id="3" w:name="_GoBack"/>
      <w:bookmarkEnd w:id="3"/>
    </w:p>
    <w:tbl>
      <w:tblPr>
        <w:tblStyle w:val="af4"/>
        <w:tblW w:w="0" w:type="auto"/>
        <w:tblLook w:val="04A0" w:firstRow="1" w:lastRow="0" w:firstColumn="1" w:lastColumn="0" w:noHBand="0" w:noVBand="1"/>
      </w:tblPr>
      <w:tblGrid>
        <w:gridCol w:w="9628"/>
      </w:tblGrid>
      <w:tr w:rsidR="00A112BD" w14:paraId="22B3861C" w14:textId="77777777" w:rsidTr="00A112BD">
        <w:tc>
          <w:tcPr>
            <w:tcW w:w="9628" w:type="dxa"/>
          </w:tcPr>
          <w:p w14:paraId="57CF88F4" w14:textId="77777777" w:rsidR="00A112BD" w:rsidRPr="000E2531" w:rsidRDefault="00A112BD" w:rsidP="00A112BD">
            <w:pPr>
              <w:snapToGrid w:val="0"/>
              <w:spacing w:beforeLines="50" w:afterLines="50" w:after="120" w:line="240" w:lineRule="auto"/>
              <w:rPr>
                <w:color w:val="000000"/>
                <w:sz w:val="21"/>
                <w:szCs w:val="21"/>
              </w:rPr>
            </w:pPr>
            <w:r w:rsidRPr="000E2531">
              <w:rPr>
                <w:color w:val="000000"/>
                <w:sz w:val="21"/>
                <w:szCs w:val="21"/>
              </w:rPr>
              <w:t xml:space="preserve">For an aperiodic SRS triggered in DCI format 2_3 and if the UE is configured with higher layer parameter </w:t>
            </w:r>
            <w:proofErr w:type="spellStart"/>
            <w:r w:rsidRPr="000E2531">
              <w:rPr>
                <w:i/>
                <w:iCs/>
                <w:sz w:val="21"/>
                <w:szCs w:val="21"/>
              </w:rPr>
              <w:t>srs</w:t>
            </w:r>
            <w:proofErr w:type="spellEnd"/>
            <w:r w:rsidRPr="000E2531">
              <w:rPr>
                <w:i/>
                <w:iCs/>
                <w:sz w:val="21"/>
                <w:szCs w:val="21"/>
              </w:rPr>
              <w:t>-TPC-PDCCH-Group</w:t>
            </w:r>
            <w:r w:rsidRPr="000E2531">
              <w:rPr>
                <w:color w:val="000000"/>
                <w:sz w:val="21"/>
                <w:szCs w:val="21"/>
              </w:rPr>
              <w:t xml:space="preserve"> set to '</w:t>
            </w:r>
            <w:proofErr w:type="spellStart"/>
            <w:r w:rsidRPr="000E2531">
              <w:rPr>
                <w:color w:val="000000"/>
                <w:sz w:val="21"/>
                <w:szCs w:val="21"/>
              </w:rPr>
              <w:t>typeB</w:t>
            </w:r>
            <w:proofErr w:type="spellEnd"/>
            <w:r w:rsidRPr="000E2531">
              <w:rPr>
                <w:color w:val="000000"/>
                <w:sz w:val="21"/>
                <w:szCs w:val="21"/>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0E2531">
              <w:rPr>
                <w:i/>
                <w:iCs/>
                <w:color w:val="000000"/>
                <w:sz w:val="21"/>
                <w:szCs w:val="21"/>
              </w:rPr>
              <w:t>usage</w:t>
            </w:r>
            <w:r w:rsidRPr="000E2531">
              <w:rPr>
                <w:color w:val="000000"/>
                <w:sz w:val="21"/>
                <w:szCs w:val="21"/>
              </w:rPr>
              <w:t xml:space="preserve"> set to '</w:t>
            </w:r>
            <w:proofErr w:type="spellStart"/>
            <w:r w:rsidRPr="000E2531">
              <w:rPr>
                <w:color w:val="000000"/>
                <w:sz w:val="21"/>
                <w:szCs w:val="21"/>
              </w:rPr>
              <w:t>antennaSwitching</w:t>
            </w:r>
            <w:proofErr w:type="spellEnd"/>
            <w:r w:rsidRPr="000E2531">
              <w:rPr>
                <w:color w:val="000000"/>
                <w:sz w:val="21"/>
                <w:szCs w:val="21"/>
              </w:rPr>
              <w:t xml:space="preserve">' and higher layer parameter </w:t>
            </w:r>
            <w:proofErr w:type="spellStart"/>
            <w:r w:rsidRPr="000E2531">
              <w:rPr>
                <w:i/>
                <w:iCs/>
                <w:color w:val="000000"/>
                <w:sz w:val="21"/>
                <w:szCs w:val="21"/>
              </w:rPr>
              <w:t>resourceType</w:t>
            </w:r>
            <w:proofErr w:type="spellEnd"/>
            <w:r w:rsidRPr="000E2531">
              <w:rPr>
                <w:color w:val="000000"/>
                <w:sz w:val="21"/>
                <w:szCs w:val="21"/>
              </w:rPr>
              <w:t xml:space="preserve"> in </w:t>
            </w:r>
            <w:r w:rsidRPr="000E2531">
              <w:rPr>
                <w:i/>
                <w:iCs/>
                <w:color w:val="000000"/>
                <w:sz w:val="21"/>
                <w:szCs w:val="21"/>
              </w:rPr>
              <w:t>SRS-</w:t>
            </w:r>
            <w:proofErr w:type="spellStart"/>
            <w:r w:rsidRPr="000E2531">
              <w:rPr>
                <w:i/>
                <w:iCs/>
                <w:color w:val="000000"/>
                <w:sz w:val="21"/>
                <w:szCs w:val="21"/>
              </w:rPr>
              <w:t>ResourceSet</w:t>
            </w:r>
            <w:proofErr w:type="spellEnd"/>
            <w:r w:rsidRPr="000E2531">
              <w:rPr>
                <w:color w:val="000000"/>
                <w:sz w:val="21"/>
                <w:szCs w:val="21"/>
              </w:rPr>
              <w:t xml:space="preserve"> set to 'aperiodic'.</w:t>
            </w:r>
          </w:p>
          <w:p w14:paraId="4FC5EC54" w14:textId="77777777" w:rsidR="00A112BD" w:rsidRPr="000E2531" w:rsidRDefault="00A112BD" w:rsidP="00A112BD">
            <w:pPr>
              <w:snapToGrid w:val="0"/>
              <w:spacing w:beforeLines="50" w:afterLines="50" w:after="120" w:line="240" w:lineRule="auto"/>
              <w:rPr>
                <w:sz w:val="21"/>
                <w:szCs w:val="21"/>
              </w:rPr>
            </w:pPr>
            <w:r w:rsidRPr="000E2531">
              <w:rPr>
                <w:color w:val="000000"/>
                <w:sz w:val="21"/>
                <w:szCs w:val="21"/>
              </w:rPr>
              <w:t xml:space="preserve">A UE can be configured with SRS resource(s) on a carrier </w:t>
            </w:r>
            <w:r w:rsidRPr="000E2531">
              <w:rPr>
                <w:i/>
                <w:iCs/>
                <w:color w:val="000000"/>
                <w:sz w:val="21"/>
                <w:szCs w:val="21"/>
              </w:rPr>
              <w:t>c</w:t>
            </w:r>
            <w:r w:rsidRPr="000E2531">
              <w:rPr>
                <w:i/>
                <w:iCs/>
                <w:color w:val="000000"/>
                <w:sz w:val="21"/>
                <w:szCs w:val="21"/>
                <w:vertAlign w:val="subscript"/>
              </w:rPr>
              <w:t>1</w:t>
            </w:r>
            <w:r w:rsidRPr="000E2531">
              <w:rPr>
                <w:color w:val="000000"/>
                <w:sz w:val="21"/>
                <w:szCs w:val="21"/>
              </w:rPr>
              <w:t xml:space="preserve"> with slot formats comprised of DL and UL symbols and not configured for PUSCH/PUCCH transmission. For carrier </w:t>
            </w:r>
            <w:r w:rsidRPr="000E2531">
              <w:rPr>
                <w:i/>
                <w:iCs/>
                <w:color w:val="000000"/>
                <w:sz w:val="21"/>
                <w:szCs w:val="21"/>
              </w:rPr>
              <w:t>c</w:t>
            </w:r>
            <w:r w:rsidRPr="000E2531">
              <w:rPr>
                <w:i/>
                <w:iCs/>
                <w:color w:val="000000"/>
                <w:sz w:val="21"/>
                <w:szCs w:val="21"/>
                <w:vertAlign w:val="subscript"/>
              </w:rPr>
              <w:t>1</w:t>
            </w:r>
            <w:r w:rsidRPr="000E2531">
              <w:rPr>
                <w:color w:val="000000"/>
                <w:sz w:val="21"/>
                <w:szCs w:val="21"/>
              </w:rPr>
              <w:t xml:space="preserve">, the UE is configured with higher layer parameter </w:t>
            </w:r>
            <w:proofErr w:type="spellStart"/>
            <w:r w:rsidRPr="000E2531">
              <w:rPr>
                <w:i/>
                <w:iCs/>
                <w:color w:val="000000"/>
                <w:sz w:val="21"/>
                <w:szCs w:val="21"/>
              </w:rPr>
              <w:t>srs-SwitchFromServCellIndex</w:t>
            </w:r>
            <w:proofErr w:type="spellEnd"/>
            <w:r w:rsidRPr="000E2531">
              <w:rPr>
                <w:color w:val="000000"/>
                <w:sz w:val="21"/>
                <w:szCs w:val="21"/>
              </w:rPr>
              <w:t xml:space="preserve"> and </w:t>
            </w:r>
            <w:proofErr w:type="spellStart"/>
            <w:r w:rsidRPr="000E2531">
              <w:rPr>
                <w:i/>
                <w:iCs/>
                <w:color w:val="000000"/>
                <w:sz w:val="21"/>
                <w:szCs w:val="21"/>
              </w:rPr>
              <w:t>srs-SwitchFromCarrier</w:t>
            </w:r>
            <w:proofErr w:type="spellEnd"/>
            <w:r w:rsidRPr="000E2531">
              <w:rPr>
                <w:color w:val="000000"/>
                <w:sz w:val="21"/>
                <w:szCs w:val="21"/>
              </w:rPr>
              <w:t xml:space="preserve"> the switching from carrier </w:t>
            </w:r>
            <w:r w:rsidRPr="000E2531">
              <w:rPr>
                <w:i/>
                <w:iCs/>
                <w:color w:val="000000"/>
                <w:sz w:val="21"/>
                <w:szCs w:val="21"/>
              </w:rPr>
              <w:t>c</w:t>
            </w:r>
            <w:r w:rsidRPr="000E2531">
              <w:rPr>
                <w:i/>
                <w:iCs/>
                <w:color w:val="000000"/>
                <w:sz w:val="21"/>
                <w:szCs w:val="21"/>
                <w:vertAlign w:val="subscript"/>
              </w:rPr>
              <w:t>2</w:t>
            </w:r>
            <w:r w:rsidRPr="000E2531">
              <w:rPr>
                <w:color w:val="000000"/>
                <w:sz w:val="21"/>
                <w:szCs w:val="21"/>
              </w:rPr>
              <w:t xml:space="preserve"> which is configured for PUSCH/PUCCH transmission.</w:t>
            </w:r>
            <w:r>
              <w:rPr>
                <w:color w:val="000000"/>
                <w:sz w:val="21"/>
                <w:szCs w:val="21"/>
              </w:rPr>
              <w:t xml:space="preserve"> </w:t>
            </w:r>
            <w:r w:rsidRPr="00C77A05">
              <w:rPr>
                <w:strike/>
                <w:color w:val="FF0000"/>
              </w:rPr>
              <w:t xml:space="preserve">During SRS transmission on carrier </w:t>
            </w:r>
            <w:r w:rsidRPr="00C77A05">
              <w:rPr>
                <w:i/>
                <w:iCs/>
                <w:strike/>
                <w:color w:val="FF0000"/>
              </w:rPr>
              <w:t>c</w:t>
            </w:r>
            <w:r w:rsidRPr="00C77A05">
              <w:rPr>
                <w:i/>
                <w:iCs/>
                <w:strike/>
                <w:color w:val="FF0000"/>
                <w:vertAlign w:val="subscript"/>
              </w:rPr>
              <w:t xml:space="preserve">1 </w:t>
            </w:r>
            <w:r w:rsidRPr="00C77A05">
              <w:rPr>
                <w:strike/>
                <w:color w:val="FF0000"/>
              </w:rPr>
              <w:t xml:space="preserve">(including any interruption due to uplink or downlink RF retuning time [11, TS 38.133] as defined by higher layer parameters </w:t>
            </w:r>
            <w:proofErr w:type="spellStart"/>
            <w:r w:rsidRPr="00C77A05">
              <w:rPr>
                <w:i/>
                <w:strike/>
                <w:color w:val="FF0000"/>
                <w:lang w:val="en-GB"/>
              </w:rPr>
              <w:t>switchingTimeUL</w:t>
            </w:r>
            <w:proofErr w:type="spellEnd"/>
            <w:r w:rsidRPr="00C77A05">
              <w:rPr>
                <w:strike/>
                <w:color w:val="FF0000"/>
                <w:lang w:val="en-GB"/>
              </w:rPr>
              <w:t xml:space="preserve"> and </w:t>
            </w:r>
            <w:proofErr w:type="spellStart"/>
            <w:r w:rsidRPr="00C77A05">
              <w:rPr>
                <w:i/>
                <w:strike/>
                <w:color w:val="FF0000"/>
                <w:lang w:val="en-GB"/>
              </w:rPr>
              <w:t>switchingTimeDL</w:t>
            </w:r>
            <w:proofErr w:type="spellEnd"/>
            <w:r w:rsidRPr="00C77A05">
              <w:rPr>
                <w:strike/>
                <w:color w:val="FF0000"/>
                <w:lang w:val="en-GB"/>
              </w:rPr>
              <w:t xml:space="preserve"> of </w:t>
            </w:r>
            <w:r w:rsidRPr="00C77A05">
              <w:rPr>
                <w:i/>
                <w:strike/>
                <w:color w:val="FF0000"/>
                <w:lang w:val="en-GB"/>
              </w:rPr>
              <w:t>SRS-</w:t>
            </w:r>
            <w:proofErr w:type="spellStart"/>
            <w:r w:rsidRPr="00C77A05">
              <w:rPr>
                <w:i/>
                <w:strike/>
                <w:color w:val="FF0000"/>
                <w:lang w:val="en-GB"/>
              </w:rPr>
              <w:t>SwitchingTimeNR</w:t>
            </w:r>
            <w:proofErr w:type="spellEnd"/>
            <w:r w:rsidRPr="00C77A05">
              <w:rPr>
                <w:strike/>
                <w:color w:val="FF0000"/>
              </w:rPr>
              <w:t xml:space="preserve">), the UE temporarily suspends the uplink transmission on carrier </w:t>
            </w:r>
            <w:r w:rsidRPr="00C77A05">
              <w:rPr>
                <w:i/>
                <w:iCs/>
                <w:strike/>
                <w:color w:val="FF0000"/>
              </w:rPr>
              <w:t>c</w:t>
            </w:r>
            <w:r w:rsidRPr="00C77A05">
              <w:rPr>
                <w:i/>
                <w:iCs/>
                <w:strike/>
                <w:color w:val="FF0000"/>
                <w:vertAlign w:val="subscript"/>
              </w:rPr>
              <w:t>2.</w:t>
            </w:r>
            <w:r w:rsidRPr="00C77A05">
              <w:rPr>
                <w:strike/>
                <w:color w:val="FF0000"/>
                <w:sz w:val="21"/>
                <w:szCs w:val="21"/>
              </w:rPr>
              <w:t xml:space="preserve"> </w:t>
            </w:r>
            <w:r w:rsidRPr="00C77A05">
              <w:rPr>
                <w:color w:val="FF0000"/>
                <w:sz w:val="21"/>
                <w:szCs w:val="21"/>
                <w:u w:val="single"/>
              </w:rPr>
              <w:t xml:space="preserve">After applying </w:t>
            </w:r>
            <w:r w:rsidRPr="00C77A05">
              <w:rPr>
                <w:color w:val="FF0000"/>
                <w:u w:val="single"/>
              </w:rPr>
              <w:t xml:space="preserve">the prioritization/dropping rules in this </w:t>
            </w:r>
            <w:proofErr w:type="spellStart"/>
            <w:r w:rsidRPr="00C77A05">
              <w:rPr>
                <w:color w:val="FF0000"/>
                <w:u w:val="single"/>
              </w:rPr>
              <w:t>subclause</w:t>
            </w:r>
            <w:proofErr w:type="spellEnd"/>
            <w:r w:rsidRPr="00C77A05">
              <w:rPr>
                <w:rFonts w:eastAsia="Times New Roman"/>
                <w:color w:val="FF0000"/>
                <w:u w:val="single"/>
                <w:lang w:eastAsia="en-GB"/>
              </w:rPr>
              <w:t xml:space="preserve"> in case of collision between a transmission of SRS over a carrier </w:t>
            </w:r>
            <w:r w:rsidRPr="00C77A05">
              <w:rPr>
                <w:i/>
                <w:iCs/>
                <w:color w:val="FF0000"/>
                <w:u w:val="single"/>
              </w:rPr>
              <w:t>c</w:t>
            </w:r>
            <w:r w:rsidRPr="00C77A05">
              <w:rPr>
                <w:i/>
                <w:iCs/>
                <w:color w:val="FF0000"/>
                <w:u w:val="single"/>
                <w:vertAlign w:val="subscript"/>
              </w:rPr>
              <w:t>1</w:t>
            </w:r>
            <w:r w:rsidRPr="00C77A05">
              <w:rPr>
                <w:rFonts w:eastAsia="Times New Roman"/>
                <w:color w:val="FF0000"/>
                <w:u w:val="single"/>
                <w:lang w:eastAsia="en-GB"/>
              </w:rPr>
              <w:t xml:space="preserve"> and transmission of a physical signal/channel over a carrier </w:t>
            </w:r>
            <w:r w:rsidRPr="00C77A05">
              <w:rPr>
                <w:i/>
                <w:iCs/>
                <w:color w:val="FF0000"/>
                <w:u w:val="single"/>
              </w:rPr>
              <w:t>c</w:t>
            </w:r>
            <w:r w:rsidRPr="00C77A05">
              <w:rPr>
                <w:i/>
                <w:iCs/>
                <w:color w:val="FF0000"/>
                <w:u w:val="single"/>
                <w:vertAlign w:val="subscript"/>
              </w:rPr>
              <w:t>2</w:t>
            </w:r>
            <w:r w:rsidRPr="00C77A05">
              <w:rPr>
                <w:rFonts w:eastAsia="Times New Roman"/>
                <w:color w:val="FF0000"/>
                <w:u w:val="single"/>
                <w:lang w:eastAsia="en-GB"/>
              </w:rPr>
              <w:t>, d</w:t>
            </w:r>
            <w:r w:rsidRPr="00C77A05">
              <w:rPr>
                <w:color w:val="FF0000"/>
                <w:sz w:val="21"/>
                <w:szCs w:val="21"/>
                <w:u w:val="single"/>
              </w:rPr>
              <w:t xml:space="preserve">uring </w:t>
            </w:r>
            <w:r>
              <w:rPr>
                <w:color w:val="FF0000"/>
                <w:sz w:val="21"/>
                <w:szCs w:val="21"/>
                <w:u w:val="single"/>
              </w:rPr>
              <w:t xml:space="preserve">[2-port] </w:t>
            </w:r>
            <w:r w:rsidRPr="00C77A05">
              <w:rPr>
                <w:color w:val="FF0000"/>
                <w:sz w:val="21"/>
                <w:szCs w:val="21"/>
                <w:u w:val="single"/>
              </w:rPr>
              <w:t xml:space="preserve">SRS transmission on carrier </w:t>
            </w:r>
            <w:r w:rsidRPr="00C77A05">
              <w:rPr>
                <w:i/>
                <w:iCs/>
                <w:color w:val="FF0000"/>
                <w:sz w:val="21"/>
                <w:szCs w:val="21"/>
                <w:u w:val="single"/>
              </w:rPr>
              <w:t>c</w:t>
            </w:r>
            <w:r w:rsidRPr="00C77A05">
              <w:rPr>
                <w:i/>
                <w:iCs/>
                <w:color w:val="FF0000"/>
                <w:sz w:val="21"/>
                <w:szCs w:val="21"/>
                <w:u w:val="single"/>
                <w:vertAlign w:val="subscript"/>
              </w:rPr>
              <w:t xml:space="preserve">1 </w:t>
            </w:r>
            <w:r w:rsidRPr="00C77A05">
              <w:rPr>
                <w:color w:val="FF0000"/>
                <w:sz w:val="21"/>
                <w:szCs w:val="21"/>
                <w:u w:val="single"/>
              </w:rPr>
              <w:t xml:space="preserve">(including any interruption due to uplink or downlink RF retuning time [11, TS 38.133] as defined by higher layer parameters </w:t>
            </w:r>
            <w:proofErr w:type="spellStart"/>
            <w:r w:rsidRPr="00C77A05">
              <w:rPr>
                <w:i/>
                <w:iCs/>
                <w:color w:val="FF0000"/>
                <w:sz w:val="21"/>
                <w:szCs w:val="21"/>
                <w:u w:val="single"/>
              </w:rPr>
              <w:t>switchingTimeUL</w:t>
            </w:r>
            <w:proofErr w:type="spellEnd"/>
            <w:r w:rsidRPr="00C77A05">
              <w:rPr>
                <w:color w:val="FF0000"/>
                <w:sz w:val="21"/>
                <w:szCs w:val="21"/>
                <w:u w:val="single"/>
              </w:rPr>
              <w:t xml:space="preserve"> and </w:t>
            </w:r>
            <w:proofErr w:type="spellStart"/>
            <w:r w:rsidRPr="00C77A05">
              <w:rPr>
                <w:i/>
                <w:iCs/>
                <w:color w:val="FF0000"/>
                <w:sz w:val="21"/>
                <w:szCs w:val="21"/>
                <w:u w:val="single"/>
              </w:rPr>
              <w:t>switchingTimeDL</w:t>
            </w:r>
            <w:proofErr w:type="spellEnd"/>
            <w:r w:rsidRPr="00C77A05">
              <w:rPr>
                <w:color w:val="FF0000"/>
                <w:sz w:val="21"/>
                <w:szCs w:val="21"/>
                <w:u w:val="single"/>
              </w:rPr>
              <w:t xml:space="preserve"> of </w:t>
            </w:r>
            <w:r w:rsidRPr="00C77A05">
              <w:rPr>
                <w:i/>
                <w:iCs/>
                <w:color w:val="FF0000"/>
                <w:sz w:val="21"/>
                <w:szCs w:val="21"/>
                <w:u w:val="single"/>
              </w:rPr>
              <w:t>SRS-</w:t>
            </w:r>
            <w:proofErr w:type="spellStart"/>
            <w:r w:rsidRPr="00C77A05">
              <w:rPr>
                <w:i/>
                <w:iCs/>
                <w:color w:val="FF0000"/>
                <w:sz w:val="21"/>
                <w:szCs w:val="21"/>
                <w:u w:val="single"/>
              </w:rPr>
              <w:t>SwitchingTimeNR</w:t>
            </w:r>
            <w:proofErr w:type="spellEnd"/>
            <w:r w:rsidRPr="00C77A05">
              <w:rPr>
                <w:color w:val="FF0000"/>
                <w:sz w:val="21"/>
                <w:szCs w:val="21"/>
                <w:u w:val="single"/>
              </w:rPr>
              <w:t xml:space="preserve">), the UE temporarily suspends the uplink transmission on carrier </w:t>
            </w:r>
            <w:r w:rsidRPr="00C77A05">
              <w:rPr>
                <w:i/>
                <w:iCs/>
                <w:color w:val="FF0000"/>
                <w:sz w:val="21"/>
                <w:szCs w:val="21"/>
                <w:u w:val="single"/>
              </w:rPr>
              <w:t>c</w:t>
            </w:r>
            <w:r w:rsidRPr="00C77A05">
              <w:rPr>
                <w:i/>
                <w:iCs/>
                <w:color w:val="FF0000"/>
                <w:sz w:val="21"/>
                <w:szCs w:val="21"/>
                <w:u w:val="single"/>
                <w:vertAlign w:val="subscript"/>
              </w:rPr>
              <w:t>3</w:t>
            </w:r>
            <w:r w:rsidRPr="00C77A05">
              <w:rPr>
                <w:color w:val="FF0000"/>
                <w:sz w:val="21"/>
                <w:szCs w:val="21"/>
                <w:u w:val="single"/>
              </w:rPr>
              <w:t xml:space="preserve"> if the UE is configured with </w:t>
            </w:r>
            <w:r w:rsidRPr="00C77A05">
              <w:rPr>
                <w:i/>
                <w:color w:val="FF0000"/>
                <w:sz w:val="21"/>
                <w:szCs w:val="21"/>
                <w:u w:val="single"/>
              </w:rPr>
              <w:t>uplinkTxSwitching-r16</w:t>
            </w:r>
            <w:r w:rsidRPr="00C77A05">
              <w:rPr>
                <w:color w:val="FF0000"/>
                <w:sz w:val="21"/>
                <w:szCs w:val="21"/>
                <w:u w:val="single"/>
              </w:rPr>
              <w:t xml:space="preserve"> for uplink switching between uplink carrier </w:t>
            </w:r>
            <w:r w:rsidRPr="00C77A05">
              <w:rPr>
                <w:i/>
                <w:iCs/>
                <w:color w:val="FF0000"/>
                <w:sz w:val="21"/>
                <w:szCs w:val="21"/>
                <w:u w:val="single"/>
              </w:rPr>
              <w:t>c</w:t>
            </w:r>
            <w:r w:rsidRPr="00C77A05">
              <w:rPr>
                <w:i/>
                <w:iCs/>
                <w:color w:val="FF0000"/>
                <w:sz w:val="21"/>
                <w:szCs w:val="21"/>
                <w:u w:val="single"/>
                <w:vertAlign w:val="subscript"/>
              </w:rPr>
              <w:t>2</w:t>
            </w:r>
            <w:r w:rsidRPr="00C77A05">
              <w:rPr>
                <w:color w:val="FF0000"/>
                <w:sz w:val="21"/>
                <w:szCs w:val="21"/>
                <w:u w:val="single"/>
              </w:rPr>
              <w:t xml:space="preserve"> and </w:t>
            </w:r>
            <w:r w:rsidRPr="00C77A05">
              <w:rPr>
                <w:i/>
                <w:iCs/>
                <w:color w:val="FF0000"/>
                <w:sz w:val="21"/>
                <w:szCs w:val="21"/>
                <w:u w:val="single"/>
              </w:rPr>
              <w:t>c</w:t>
            </w:r>
            <w:r w:rsidRPr="00C77A05">
              <w:rPr>
                <w:i/>
                <w:iCs/>
                <w:color w:val="FF0000"/>
                <w:sz w:val="21"/>
                <w:szCs w:val="21"/>
                <w:u w:val="single"/>
                <w:vertAlign w:val="subscript"/>
              </w:rPr>
              <w:t>3</w:t>
            </w:r>
            <w:r w:rsidRPr="00C77A05">
              <w:rPr>
                <w:color w:val="FF0000"/>
                <w:sz w:val="21"/>
                <w:szCs w:val="21"/>
                <w:u w:val="single"/>
                <w:lang w:val="en-GB"/>
              </w:rPr>
              <w:t>.</w:t>
            </w:r>
          </w:p>
          <w:p w14:paraId="77083DBC" w14:textId="77777777" w:rsidR="00A112BD" w:rsidRPr="000E2531" w:rsidRDefault="00A112BD" w:rsidP="00A112BD">
            <w:pPr>
              <w:snapToGrid w:val="0"/>
              <w:spacing w:beforeLines="50" w:afterLines="50" w:after="120" w:line="240" w:lineRule="auto"/>
              <w:rPr>
                <w:sz w:val="21"/>
                <w:szCs w:val="21"/>
              </w:rPr>
            </w:pPr>
            <w:r w:rsidRPr="000E2531">
              <w:rPr>
                <w:color w:val="000000"/>
                <w:sz w:val="21"/>
                <w:szCs w:val="21"/>
              </w:rPr>
              <w:t>If the UE is not configured for PUSCH/PUCCH transmission on carrier</w:t>
            </w:r>
            <w:r w:rsidRPr="000E2531">
              <w:rPr>
                <w:i/>
                <w:iCs/>
                <w:color w:val="000000"/>
                <w:sz w:val="21"/>
                <w:szCs w:val="21"/>
              </w:rPr>
              <w:t xml:space="preserve"> c</w:t>
            </w:r>
            <w:r w:rsidRPr="000E2531">
              <w:rPr>
                <w:i/>
                <w:iCs/>
                <w:color w:val="000000"/>
                <w:sz w:val="21"/>
                <w:szCs w:val="21"/>
                <w:vertAlign w:val="subscript"/>
              </w:rPr>
              <w:t xml:space="preserve">1 </w:t>
            </w:r>
            <w:r w:rsidRPr="000E2531">
              <w:rPr>
                <w:color w:val="000000"/>
                <w:sz w:val="21"/>
                <w:szCs w:val="21"/>
              </w:rPr>
              <w:t xml:space="preserve">with slot formats comprised of DL and UL symbols, and if the UE is not capable of simultaneous reception and transmission on carrier </w:t>
            </w:r>
            <w:r w:rsidRPr="000E2531">
              <w:rPr>
                <w:i/>
                <w:iCs/>
                <w:color w:val="000000"/>
                <w:sz w:val="21"/>
                <w:szCs w:val="21"/>
              </w:rPr>
              <w:t>c</w:t>
            </w:r>
            <w:r w:rsidRPr="000E2531">
              <w:rPr>
                <w:i/>
                <w:iCs/>
                <w:color w:val="000000"/>
                <w:sz w:val="21"/>
                <w:szCs w:val="21"/>
                <w:vertAlign w:val="subscript"/>
              </w:rPr>
              <w:t>1</w:t>
            </w:r>
            <w:r w:rsidRPr="000E2531">
              <w:rPr>
                <w:color w:val="000000"/>
                <w:sz w:val="21"/>
                <w:szCs w:val="21"/>
                <w:vertAlign w:val="subscript"/>
              </w:rPr>
              <w:t xml:space="preserve"> </w:t>
            </w:r>
            <w:r w:rsidRPr="000E2531">
              <w:rPr>
                <w:color w:val="000000"/>
                <w:sz w:val="21"/>
                <w:szCs w:val="21"/>
              </w:rPr>
              <w:t>and serving cell</w:t>
            </w:r>
            <w:r w:rsidRPr="000E2531">
              <w:rPr>
                <w:i/>
                <w:iCs/>
                <w:color w:val="000000"/>
                <w:sz w:val="21"/>
                <w:szCs w:val="21"/>
              </w:rPr>
              <w:t xml:space="preserve"> c</w:t>
            </w:r>
            <w:r w:rsidRPr="000E2531">
              <w:rPr>
                <w:i/>
                <w:iCs/>
                <w:color w:val="000000"/>
                <w:sz w:val="21"/>
                <w:szCs w:val="21"/>
                <w:vertAlign w:val="subscript"/>
              </w:rPr>
              <w:t>2</w:t>
            </w:r>
            <w:r w:rsidRPr="000E2531">
              <w:rPr>
                <w:color w:val="000000"/>
                <w:sz w:val="21"/>
                <w:szCs w:val="21"/>
              </w:rPr>
              <w:t>, the UE is not expected to be configured or indicated with SRS resource(s) such that SRS transmission on carrier</w:t>
            </w:r>
            <w:r w:rsidRPr="000E2531">
              <w:rPr>
                <w:i/>
                <w:iCs/>
                <w:color w:val="000000"/>
                <w:sz w:val="21"/>
                <w:szCs w:val="21"/>
              </w:rPr>
              <w:t xml:space="preserve"> c</w:t>
            </w:r>
            <w:r w:rsidRPr="000E2531">
              <w:rPr>
                <w:i/>
                <w:iCs/>
                <w:color w:val="000000"/>
                <w:sz w:val="21"/>
                <w:szCs w:val="21"/>
                <w:vertAlign w:val="subscript"/>
              </w:rPr>
              <w:t>1</w:t>
            </w:r>
            <w:r w:rsidRPr="000E2531">
              <w:rPr>
                <w:color w:val="000000"/>
                <w:sz w:val="21"/>
                <w:szCs w:val="21"/>
              </w:rPr>
              <w:t xml:space="preserve"> (including any interruption due to uplink or downlink RF retuning time [11, TS 38.133] as defined by higher layer parameters </w:t>
            </w:r>
            <w:proofErr w:type="spellStart"/>
            <w:r w:rsidRPr="000E2531">
              <w:rPr>
                <w:i/>
                <w:iCs/>
                <w:sz w:val="21"/>
                <w:szCs w:val="21"/>
              </w:rPr>
              <w:t>switchingTimeUL</w:t>
            </w:r>
            <w:proofErr w:type="spellEnd"/>
            <w:r w:rsidRPr="000E2531">
              <w:rPr>
                <w:color w:val="000000"/>
                <w:sz w:val="21"/>
                <w:szCs w:val="21"/>
              </w:rPr>
              <w:t xml:space="preserve"> and </w:t>
            </w:r>
            <w:proofErr w:type="spellStart"/>
            <w:r w:rsidRPr="000E2531">
              <w:rPr>
                <w:i/>
                <w:iCs/>
                <w:sz w:val="21"/>
                <w:szCs w:val="21"/>
              </w:rPr>
              <w:t>switchingTimeDL</w:t>
            </w:r>
            <w:proofErr w:type="spellEnd"/>
            <w:r w:rsidRPr="000E2531">
              <w:rPr>
                <w:color w:val="000000"/>
                <w:sz w:val="21"/>
                <w:szCs w:val="21"/>
              </w:rPr>
              <w:t xml:space="preserve"> of </w:t>
            </w:r>
            <w:r w:rsidRPr="000E2531">
              <w:rPr>
                <w:i/>
                <w:iCs/>
                <w:color w:val="000000"/>
                <w:sz w:val="21"/>
                <w:szCs w:val="21"/>
              </w:rPr>
              <w:t>SRS-</w:t>
            </w:r>
            <w:proofErr w:type="spellStart"/>
            <w:r w:rsidRPr="000E2531">
              <w:rPr>
                <w:i/>
                <w:iCs/>
                <w:color w:val="000000"/>
                <w:sz w:val="21"/>
                <w:szCs w:val="21"/>
              </w:rPr>
              <w:t>SwitchingTimeNR</w:t>
            </w:r>
            <w:proofErr w:type="spellEnd"/>
            <w:r w:rsidRPr="000E2531">
              <w:rPr>
                <w:color w:val="000000"/>
                <w:sz w:val="21"/>
                <w:szCs w:val="21"/>
              </w:rPr>
              <w:t xml:space="preserve">) would collide with the REs corresponding to the SS/PBCH blocks configured for the UE or the slots belonging to a control resource set indicated by </w:t>
            </w:r>
            <w:r w:rsidRPr="000E2531">
              <w:rPr>
                <w:i/>
                <w:iCs/>
                <w:sz w:val="21"/>
                <w:szCs w:val="21"/>
              </w:rPr>
              <w:t>MIB</w:t>
            </w:r>
            <w:r w:rsidRPr="000E2531">
              <w:rPr>
                <w:color w:val="000000"/>
                <w:sz w:val="21"/>
                <w:szCs w:val="21"/>
              </w:rPr>
              <w:t xml:space="preserve"> or </w:t>
            </w:r>
            <w:r w:rsidRPr="000E2531">
              <w:rPr>
                <w:i/>
                <w:iCs/>
                <w:sz w:val="21"/>
                <w:szCs w:val="21"/>
              </w:rPr>
              <w:t>SIB1</w:t>
            </w:r>
            <w:r w:rsidRPr="000E2531">
              <w:rPr>
                <w:color w:val="000000"/>
                <w:sz w:val="21"/>
                <w:szCs w:val="21"/>
              </w:rPr>
              <w:t xml:space="preserve"> on serving cell</w:t>
            </w:r>
            <w:r w:rsidRPr="000E2531">
              <w:rPr>
                <w:i/>
                <w:iCs/>
                <w:color w:val="000000"/>
                <w:sz w:val="21"/>
                <w:szCs w:val="21"/>
              </w:rPr>
              <w:t xml:space="preserve"> c</w:t>
            </w:r>
            <w:r w:rsidRPr="000E2531">
              <w:rPr>
                <w:i/>
                <w:iCs/>
                <w:color w:val="000000"/>
                <w:sz w:val="21"/>
                <w:szCs w:val="21"/>
                <w:vertAlign w:val="subscript"/>
              </w:rPr>
              <w:t>2</w:t>
            </w:r>
            <w:r w:rsidRPr="000E2531">
              <w:rPr>
                <w:color w:val="000000"/>
                <w:sz w:val="21"/>
                <w:szCs w:val="21"/>
              </w:rPr>
              <w:t>.</w:t>
            </w:r>
          </w:p>
          <w:p w14:paraId="123552BB" w14:textId="77777777" w:rsidR="00A112BD" w:rsidRDefault="00A112BD" w:rsidP="00A112BD">
            <w:pPr>
              <w:rPr>
                <w:lang w:val="en-GB" w:eastAsia="zh-CN"/>
              </w:rPr>
            </w:pPr>
          </w:p>
        </w:tc>
      </w:tr>
    </w:tbl>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088F4005" w14:textId="5C736782" w:rsidR="00664171" w:rsidRDefault="00A12D17" w:rsidP="00A12D17">
      <w:pPr>
        <w:pStyle w:val="a"/>
        <w:numPr>
          <w:ilvl w:val="0"/>
          <w:numId w:val="15"/>
        </w:numPr>
        <w:rPr>
          <w:lang w:eastAsia="zh-CN"/>
        </w:rPr>
      </w:pPr>
      <w:r w:rsidRPr="00A12D17">
        <w:rPr>
          <w:lang w:eastAsia="zh-CN"/>
        </w:rPr>
        <w:t>R1-2104005</w:t>
      </w:r>
      <w:r>
        <w:rPr>
          <w:lang w:eastAsia="zh-CN"/>
        </w:rPr>
        <w:t xml:space="preserve">, </w:t>
      </w:r>
      <w:r w:rsidRPr="00A12D17">
        <w:rPr>
          <w:lang w:eastAsia="zh-CN"/>
        </w:rPr>
        <w:t xml:space="preserve">[104b-e-NR-Rel16-TxSwitching-01] Summary of email discussion on maintenance of Rel-16 uplink </w:t>
      </w:r>
      <w:proofErr w:type="spellStart"/>
      <w:r w:rsidRPr="00A12D17">
        <w:rPr>
          <w:lang w:eastAsia="zh-CN"/>
        </w:rPr>
        <w:t>Tx</w:t>
      </w:r>
      <w:proofErr w:type="spellEnd"/>
      <w:r w:rsidRPr="00A12D17">
        <w:rPr>
          <w:lang w:eastAsia="zh-CN"/>
        </w:rPr>
        <w:t xml:space="preserve"> switching</w:t>
      </w:r>
      <w:r>
        <w:rPr>
          <w:lang w:eastAsia="zh-CN"/>
        </w:rPr>
        <w:t xml:space="preserve">, </w:t>
      </w:r>
      <w:r w:rsidRPr="00A12D17">
        <w:rPr>
          <w:lang w:eastAsia="zh-CN"/>
        </w:rPr>
        <w:t>Moderator (China Telecom)</w:t>
      </w:r>
      <w:r>
        <w:rPr>
          <w:lang w:eastAsia="zh-CN"/>
        </w:rPr>
        <w:t>, RAN1#104b-e.</w:t>
      </w:r>
    </w:p>
    <w:p w14:paraId="203D7C4E" w14:textId="2A7674CA" w:rsidR="00A12D17" w:rsidRDefault="00F51B48" w:rsidP="00A12D17">
      <w:pPr>
        <w:pStyle w:val="a"/>
        <w:numPr>
          <w:ilvl w:val="0"/>
          <w:numId w:val="15"/>
        </w:numPr>
        <w:rPr>
          <w:lang w:eastAsia="zh-CN"/>
        </w:rPr>
      </w:pPr>
      <w:r>
        <w:rPr>
          <w:lang w:eastAsia="zh-CN"/>
        </w:rPr>
        <w:t>R1-2104580, Discussion on SRS carrier switching, ZTE, RAN1#105-e meeting.</w:t>
      </w:r>
    </w:p>
    <w:p w14:paraId="16829C6E" w14:textId="77777777" w:rsidR="00A112BD" w:rsidRDefault="00A112BD" w:rsidP="00A112BD">
      <w:pPr>
        <w:rPr>
          <w:lang w:eastAsia="zh-CN"/>
        </w:rPr>
      </w:pPr>
    </w:p>
    <w:sectPr w:rsidR="00A112BD">
      <w:headerReference w:type="even" r:id="rId21"/>
      <w:footerReference w:type="even" r:id="rId22"/>
      <w:footerReference w:type="default" r:id="rId2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1B45E" w14:textId="77777777" w:rsidR="006362AD" w:rsidRDefault="006362AD">
      <w:pPr>
        <w:spacing w:after="0"/>
      </w:pPr>
      <w:r>
        <w:separator/>
      </w:r>
    </w:p>
  </w:endnote>
  <w:endnote w:type="continuationSeparator" w:id="0">
    <w:p w14:paraId="133603C0" w14:textId="77777777" w:rsidR="006362AD" w:rsidRDefault="00636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A112BD" w:rsidRDefault="00A112B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A112BD" w:rsidRDefault="00A112B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A112BD" w:rsidRDefault="00A112BD">
    <w:pPr>
      <w:pStyle w:val="ad"/>
      <w:ind w:right="360"/>
    </w:pPr>
    <w:r>
      <w:rPr>
        <w:rStyle w:val="af6"/>
      </w:rPr>
      <w:fldChar w:fldCharType="begin"/>
    </w:r>
    <w:r>
      <w:rPr>
        <w:rStyle w:val="af6"/>
      </w:rPr>
      <w:instrText xml:space="preserve"> PAGE </w:instrText>
    </w:r>
    <w:r>
      <w:rPr>
        <w:rStyle w:val="af6"/>
      </w:rPr>
      <w:fldChar w:fldCharType="separate"/>
    </w:r>
    <w:r w:rsidR="00295A50">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295A50">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5B4A4" w14:textId="77777777" w:rsidR="006362AD" w:rsidRDefault="006362AD">
      <w:pPr>
        <w:spacing w:after="0"/>
      </w:pPr>
      <w:r>
        <w:separator/>
      </w:r>
    </w:p>
  </w:footnote>
  <w:footnote w:type="continuationSeparator" w:id="0">
    <w:p w14:paraId="3BF27FFC" w14:textId="77777777" w:rsidR="006362AD" w:rsidRDefault="006362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A112BD" w:rsidRDefault="00A112B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16"/>
  </w:num>
  <w:num w:numId="4">
    <w:abstractNumId w:val="8"/>
  </w:num>
  <w:num w:numId="5">
    <w:abstractNumId w:val="19"/>
  </w:num>
  <w:num w:numId="6">
    <w:abstractNumId w:val="14"/>
  </w:num>
  <w:num w:numId="7">
    <w:abstractNumId w:val="7"/>
  </w:num>
  <w:num w:numId="8">
    <w:abstractNumId w:val="18"/>
  </w:num>
  <w:num w:numId="9">
    <w:abstractNumId w:val="17"/>
  </w:num>
  <w:num w:numId="10">
    <w:abstractNumId w:val="4"/>
  </w:num>
  <w:num w:numId="11">
    <w:abstractNumId w:val="10"/>
  </w:num>
  <w:num w:numId="12">
    <w:abstractNumId w:val="15"/>
  </w:num>
  <w:num w:numId="13">
    <w:abstractNumId w:val="5"/>
  </w:num>
  <w:num w:numId="14">
    <w:abstractNumId w:val="9"/>
  </w:num>
  <w:num w:numId="15">
    <w:abstractNumId w:val="2"/>
  </w:num>
  <w:num w:numId="16">
    <w:abstractNumId w:val="16"/>
  </w:num>
  <w:num w:numId="17">
    <w:abstractNumId w:val="3"/>
  </w:num>
  <w:num w:numId="18">
    <w:abstractNumId w:val="12"/>
  </w:num>
  <w:num w:numId="19">
    <w:abstractNumId w:val="11"/>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BE3"/>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0FEA"/>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A5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330"/>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488"/>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0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EBA"/>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606"/>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090"/>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340"/>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2AD"/>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8F0"/>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6F2F"/>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DC1"/>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3A"/>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2BD"/>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17"/>
    <w:rsid w:val="00A12DC4"/>
    <w:rsid w:val="00A12EE8"/>
    <w:rsid w:val="00A131A4"/>
    <w:rsid w:val="00A13299"/>
    <w:rsid w:val="00A13511"/>
    <w:rsid w:val="00A13715"/>
    <w:rsid w:val="00A13A66"/>
    <w:rsid w:val="00A13B10"/>
    <w:rsid w:val="00A13CF1"/>
    <w:rsid w:val="00A145D0"/>
    <w:rsid w:val="00A152F1"/>
    <w:rsid w:val="00A155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77C"/>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1E7F"/>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A05"/>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338"/>
    <w:rsid w:val="00CB58DD"/>
    <w:rsid w:val="00CB59CB"/>
    <w:rsid w:val="00CB6135"/>
    <w:rsid w:val="00CB6343"/>
    <w:rsid w:val="00CB6517"/>
    <w:rsid w:val="00CB694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1B48"/>
    <w:rsid w:val="00F5234E"/>
    <w:rsid w:val="00F526F1"/>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uiPriority w:val="99"/>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uiPriority w:val="99"/>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목록 단락,リスト段落,中等深浅网格 1 - 着色 21,列表段落,¥ê¥¹¥È¶ÎÂä,¥¡¡¡¡ì¬º¥¹¥È¶ÎÂä,ÁÐ³ö¶ÎÂä,列表段落1,—ño’i—Ž,1st level - Bullet List Paragraph,Lettre d'introduction,Paragrafo elenco,Normal bullet 2,Bullet list,목록단락,列"/>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 ?? Char,????? Char,???? Char,Lista1 Char,목록 단락 Char,リスト段落 Char,中等深浅网格 1 - 着色 21 Char,列表段落 Char,¥ê¥¹¥È¶ÎÂä Char,¥¡¡¡¡ì¬º¥¹¥È¶ÎÂä Char,ÁÐ³ö¶ÎÂä Char,列表段落1 Char,—ño’i—Ž Char,1st level - Bullet List Paragraph Char,목록단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B81A0827-4B85-47C2-BB97-38844FEC9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4</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43</cp:revision>
  <cp:lastPrinted>2018-04-07T03:05:00Z</cp:lastPrinted>
  <dcterms:created xsi:type="dcterms:W3CDTF">2021-04-04T12:30:00Z</dcterms:created>
  <dcterms:modified xsi:type="dcterms:W3CDTF">2021-05-08T07:44:00Z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